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9" w:rsidRPr="005C14B8" w:rsidRDefault="000A4979" w:rsidP="000A4979">
      <w:pPr>
        <w:wordWrap/>
        <w:adjustRightInd w:val="0"/>
        <w:spacing w:after="0" w:line="240" w:lineRule="auto"/>
        <w:jc w:val="center"/>
        <w:rPr>
          <w:rFonts w:cs="Arial"/>
          <w:b/>
          <w:color w:val="000000"/>
          <w:kern w:val="0"/>
          <w:sz w:val="36"/>
          <w:szCs w:val="36"/>
        </w:rPr>
      </w:pPr>
      <w:bookmarkStart w:id="0" w:name="_GoBack"/>
      <w:bookmarkEnd w:id="0"/>
      <w:r w:rsidRPr="005C14B8">
        <w:rPr>
          <w:rFonts w:cs="Arial"/>
          <w:b/>
          <w:color w:val="000000"/>
          <w:kern w:val="0"/>
          <w:sz w:val="36"/>
          <w:szCs w:val="36"/>
        </w:rPr>
        <w:t>PURCHASE AGREEMENT CONTRACT</w:t>
      </w:r>
    </w:p>
    <w:p w:rsidR="000A4979" w:rsidRPr="005C14B8" w:rsidRDefault="000A4979" w:rsidP="000A4979">
      <w:pPr>
        <w:wordWrap/>
        <w:adjustRightInd w:val="0"/>
        <w:spacing w:after="0" w:line="240" w:lineRule="auto"/>
        <w:jc w:val="center"/>
        <w:rPr>
          <w:rFonts w:cs="Arial"/>
          <w:color w:val="000000"/>
          <w:kern w:val="0"/>
          <w:sz w:val="24"/>
          <w:szCs w:val="24"/>
        </w:rPr>
      </w:pPr>
    </w:p>
    <w:p w:rsidR="000A4979" w:rsidRPr="00363E40" w:rsidRDefault="000A4979" w:rsidP="000A4979">
      <w:pPr>
        <w:wordWrap/>
        <w:adjustRightInd w:val="0"/>
        <w:spacing w:after="0" w:line="240" w:lineRule="auto"/>
        <w:jc w:val="center"/>
        <w:rPr>
          <w:rFonts w:cs="Arial"/>
          <w:b/>
          <w:color w:val="000000"/>
          <w:kern w:val="0"/>
          <w:sz w:val="32"/>
          <w:szCs w:val="32"/>
        </w:rPr>
      </w:pPr>
      <w:r w:rsidRPr="00363E40">
        <w:rPr>
          <w:rFonts w:cs="Arial"/>
          <w:b/>
          <w:color w:val="000000"/>
          <w:kern w:val="0"/>
          <w:sz w:val="32"/>
          <w:szCs w:val="32"/>
        </w:rPr>
        <w:t>Purchase Agreement Contract No 20151014-1 December 03, 2015</w:t>
      </w:r>
    </w:p>
    <w:p w:rsidR="000A4979" w:rsidRPr="005C14B8" w:rsidRDefault="000A4979" w:rsidP="000A4979">
      <w:pPr>
        <w:wordWrap/>
        <w:adjustRightInd w:val="0"/>
        <w:spacing w:after="0" w:line="240" w:lineRule="auto"/>
        <w:jc w:val="left"/>
        <w:rPr>
          <w:rFonts w:cs="Arial"/>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r w:rsidRPr="005C14B8">
        <w:rPr>
          <w:rFonts w:cs="Arial"/>
          <w:b/>
          <w:color w:val="000000"/>
          <w:kern w:val="0"/>
          <w:sz w:val="24"/>
          <w:szCs w:val="24"/>
        </w:rPr>
        <w:t xml:space="preserve">Seller:  </w:t>
      </w:r>
      <w:r w:rsidR="0081445C">
        <w:rPr>
          <w:rFonts w:cs="Arial"/>
          <w:b/>
          <w:color w:val="000000"/>
          <w:kern w:val="0"/>
          <w:sz w:val="24"/>
          <w:szCs w:val="24"/>
        </w:rPr>
        <w:t>************************</w:t>
      </w:r>
    </w:p>
    <w:p w:rsidR="000A4979" w:rsidRPr="005C14B8" w:rsidRDefault="000A4979" w:rsidP="000A4979">
      <w:pPr>
        <w:wordWrap/>
        <w:adjustRightInd w:val="0"/>
        <w:spacing w:after="0" w:line="240" w:lineRule="auto"/>
        <w:jc w:val="left"/>
        <w:rPr>
          <w:rFonts w:cs="Arial"/>
          <w:b/>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p>
    <w:p w:rsidR="000A4979" w:rsidRPr="005C14B8" w:rsidRDefault="000A4979" w:rsidP="000A4979">
      <w:pPr>
        <w:wordWrap/>
        <w:adjustRightInd w:val="0"/>
        <w:spacing w:after="0" w:line="240" w:lineRule="auto"/>
        <w:jc w:val="left"/>
        <w:rPr>
          <w:rFonts w:cs="Arial"/>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r w:rsidRPr="005C14B8">
        <w:rPr>
          <w:rFonts w:cs="Arial"/>
          <w:b/>
          <w:color w:val="000000"/>
          <w:kern w:val="0"/>
          <w:sz w:val="24"/>
          <w:szCs w:val="24"/>
        </w:rPr>
        <w:t>Hereinafter called “Seller”</w:t>
      </w:r>
    </w:p>
    <w:p w:rsidR="000A4979" w:rsidRPr="005C14B8" w:rsidRDefault="000A4979" w:rsidP="000A4979">
      <w:pPr>
        <w:wordWrap/>
        <w:adjustRightInd w:val="0"/>
        <w:spacing w:after="0" w:line="240" w:lineRule="auto"/>
        <w:jc w:val="left"/>
        <w:rPr>
          <w:rFonts w:cs="Arial"/>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r w:rsidRPr="005C14B8">
        <w:rPr>
          <w:rFonts w:cs="Arial"/>
          <w:b/>
          <w:color w:val="000000"/>
          <w:kern w:val="0"/>
          <w:sz w:val="24"/>
          <w:szCs w:val="24"/>
        </w:rPr>
        <w:t xml:space="preserve">And </w:t>
      </w:r>
    </w:p>
    <w:p w:rsidR="000A4979" w:rsidRPr="005C14B8" w:rsidRDefault="000A4979" w:rsidP="000A4979">
      <w:pPr>
        <w:wordWrap/>
        <w:adjustRightInd w:val="0"/>
        <w:spacing w:after="0" w:line="240" w:lineRule="auto"/>
        <w:jc w:val="left"/>
        <w:rPr>
          <w:rFonts w:cs="Arial"/>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r w:rsidRPr="005C14B8">
        <w:rPr>
          <w:rFonts w:cs="Arial"/>
          <w:b/>
          <w:color w:val="000000"/>
          <w:kern w:val="0"/>
          <w:sz w:val="24"/>
          <w:szCs w:val="24"/>
        </w:rPr>
        <w:t>Buyer:</w:t>
      </w:r>
    </w:p>
    <w:p w:rsidR="000A4979" w:rsidRPr="005C14B8" w:rsidRDefault="000A4979" w:rsidP="000A4979">
      <w:pPr>
        <w:wordWrap/>
        <w:adjustRightInd w:val="0"/>
        <w:spacing w:after="0" w:line="240" w:lineRule="auto"/>
        <w:jc w:val="left"/>
        <w:rPr>
          <w:rFonts w:cs="Arial"/>
          <w:b/>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p>
    <w:p w:rsidR="000A4979" w:rsidRPr="005C14B8" w:rsidRDefault="000A4979" w:rsidP="000A4979">
      <w:pPr>
        <w:wordWrap/>
        <w:adjustRightInd w:val="0"/>
        <w:spacing w:after="0" w:line="240" w:lineRule="auto"/>
        <w:jc w:val="left"/>
        <w:rPr>
          <w:rFonts w:cs="Arial"/>
          <w:b/>
          <w:color w:val="000000"/>
          <w:kern w:val="0"/>
          <w:sz w:val="24"/>
          <w:szCs w:val="24"/>
        </w:rPr>
      </w:pPr>
    </w:p>
    <w:p w:rsidR="000A4979" w:rsidRPr="005C14B8" w:rsidRDefault="000A4979" w:rsidP="000A4979">
      <w:pPr>
        <w:wordWrap/>
        <w:adjustRightInd w:val="0"/>
        <w:spacing w:after="0" w:line="240" w:lineRule="auto"/>
        <w:jc w:val="left"/>
        <w:rPr>
          <w:rFonts w:eastAsia="Malgun Gothic" w:cs="Times New Roman"/>
          <w:color w:val="0000FF"/>
          <w:kern w:val="0"/>
          <w:sz w:val="24"/>
          <w:szCs w:val="24"/>
          <w:u w:val="single"/>
          <w:lang w:val="en-GB"/>
        </w:rPr>
      </w:pPr>
    </w:p>
    <w:p w:rsidR="000A4979" w:rsidRDefault="000A4979" w:rsidP="000A4979">
      <w:pPr>
        <w:wordWrap/>
        <w:adjustRightInd w:val="0"/>
        <w:spacing w:after="0" w:line="240" w:lineRule="auto"/>
        <w:jc w:val="left"/>
        <w:rPr>
          <w:rFonts w:cs="Arial"/>
          <w:b/>
          <w:color w:val="000000"/>
          <w:kern w:val="0"/>
          <w:sz w:val="24"/>
          <w:szCs w:val="24"/>
        </w:rPr>
      </w:pPr>
      <w:r w:rsidRPr="005C14B8">
        <w:rPr>
          <w:rFonts w:cs="Arial"/>
          <w:b/>
          <w:color w:val="000000"/>
          <w:kern w:val="0"/>
          <w:sz w:val="24"/>
          <w:szCs w:val="24"/>
        </w:rPr>
        <w:t>Hereinafter called “Buyer”</w:t>
      </w:r>
    </w:p>
    <w:p w:rsidR="006375BC" w:rsidRDefault="006375BC" w:rsidP="000A4979">
      <w:pPr>
        <w:wordWrap/>
        <w:adjustRightInd w:val="0"/>
        <w:spacing w:after="0" w:line="240" w:lineRule="auto"/>
        <w:jc w:val="left"/>
        <w:rPr>
          <w:rFonts w:cs="Arial"/>
          <w:b/>
          <w:color w:val="000000"/>
          <w:kern w:val="0"/>
          <w:sz w:val="24"/>
          <w:szCs w:val="24"/>
        </w:rPr>
      </w:pPr>
    </w:p>
    <w:p w:rsidR="006375BC" w:rsidRDefault="001F070B" w:rsidP="000A4979">
      <w:pPr>
        <w:wordWrap/>
        <w:adjustRightInd w:val="0"/>
        <w:spacing w:after="0" w:line="240" w:lineRule="auto"/>
        <w:jc w:val="left"/>
        <w:rPr>
          <w:rFonts w:cs="Arial"/>
          <w:b/>
          <w:color w:val="000000"/>
          <w:kern w:val="0"/>
          <w:sz w:val="24"/>
          <w:szCs w:val="24"/>
        </w:rPr>
      </w:pPr>
      <w:r>
        <w:rPr>
          <w:rFonts w:cs="Arial"/>
          <w:b/>
          <w:color w:val="000000"/>
          <w:kern w:val="0"/>
          <w:sz w:val="24"/>
          <w:szCs w:val="24"/>
        </w:rPr>
        <w:t xml:space="preserve">Product: </w:t>
      </w:r>
      <w:r w:rsidR="00E23ED6">
        <w:rPr>
          <w:rFonts w:cs="Arial"/>
          <w:b/>
          <w:color w:val="000000"/>
          <w:kern w:val="0"/>
          <w:sz w:val="24"/>
          <w:szCs w:val="24"/>
        </w:rPr>
        <w:t>Bauxite</w:t>
      </w:r>
    </w:p>
    <w:p w:rsidR="006375BC" w:rsidRPr="005C14B8" w:rsidRDefault="006375BC" w:rsidP="000A4979">
      <w:pPr>
        <w:wordWrap/>
        <w:adjustRightInd w:val="0"/>
        <w:spacing w:after="0" w:line="240" w:lineRule="auto"/>
        <w:jc w:val="left"/>
        <w:rPr>
          <w:rFonts w:cs="Arial"/>
          <w:b/>
          <w:color w:val="000000"/>
          <w:kern w:val="0"/>
          <w:sz w:val="24"/>
          <w:szCs w:val="24"/>
        </w:rPr>
      </w:pPr>
      <w:r>
        <w:rPr>
          <w:rFonts w:cs="Arial"/>
          <w:b/>
          <w:color w:val="000000"/>
          <w:kern w:val="0"/>
          <w:sz w:val="24"/>
          <w:szCs w:val="24"/>
        </w:rPr>
        <w:t>Hereinafter called “Product”</w:t>
      </w:r>
    </w:p>
    <w:p w:rsidR="000A4979" w:rsidRPr="005C14B8" w:rsidRDefault="000A4979" w:rsidP="000A4979">
      <w:pPr>
        <w:spacing w:after="0"/>
        <w:rPr>
          <w:rFonts w:eastAsia="Malgun Gothic" w:cs="Times New Roman"/>
          <w:sz w:val="24"/>
          <w:szCs w:val="24"/>
        </w:rPr>
      </w:pPr>
    </w:p>
    <w:p w:rsidR="000A4979" w:rsidRPr="005C14B8" w:rsidRDefault="000A4979" w:rsidP="000A4979">
      <w:pPr>
        <w:wordWrap/>
        <w:adjustRightInd w:val="0"/>
        <w:spacing w:after="0" w:line="240" w:lineRule="auto"/>
        <w:rPr>
          <w:rFonts w:cs="Arial"/>
          <w:color w:val="000000"/>
          <w:kern w:val="0"/>
          <w:sz w:val="24"/>
          <w:szCs w:val="24"/>
        </w:rPr>
      </w:pPr>
      <w:r w:rsidRPr="005C14B8">
        <w:rPr>
          <w:rFonts w:cs="Arial"/>
          <w:color w:val="000000"/>
          <w:kern w:val="0"/>
          <w:sz w:val="24"/>
          <w:szCs w:val="24"/>
        </w:rPr>
        <w:t>This agreement is made between the above mentioned companies, where the Supplier agrees to sell and deliver and customer agrees to buy and pay for all material mentioned in this agreement.</w:t>
      </w:r>
    </w:p>
    <w:p w:rsidR="000A4979" w:rsidRDefault="000A4979" w:rsidP="000A4979">
      <w:pPr>
        <w:wordWrap/>
        <w:adjustRightInd w:val="0"/>
        <w:spacing w:after="0" w:line="240" w:lineRule="auto"/>
        <w:jc w:val="left"/>
        <w:rPr>
          <w:rFonts w:cs="Arial"/>
          <w:color w:val="000000"/>
          <w:kern w:val="0"/>
          <w:sz w:val="24"/>
          <w:szCs w:val="24"/>
        </w:rPr>
      </w:pPr>
    </w:p>
    <w:tbl>
      <w:tblPr>
        <w:tblStyle w:val="TableGrid"/>
        <w:tblW w:w="0" w:type="auto"/>
        <w:tblLook w:val="04A0" w:firstRow="1" w:lastRow="0" w:firstColumn="1" w:lastColumn="0" w:noHBand="0" w:noVBand="1"/>
      </w:tblPr>
      <w:tblGrid>
        <w:gridCol w:w="3192"/>
        <w:gridCol w:w="336"/>
        <w:gridCol w:w="990"/>
        <w:gridCol w:w="270"/>
        <w:gridCol w:w="4788"/>
      </w:tblGrid>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Calibri"/>
                <w:b/>
                <w:bCs/>
                <w:color w:val="000000"/>
                <w:kern w:val="0"/>
                <w:sz w:val="22"/>
              </w:rPr>
              <w:t>Country of Origin</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5C14B8" w:rsidP="005C14B8">
            <w:pPr>
              <w:wordWrap/>
              <w:adjustRightInd w:val="0"/>
              <w:rPr>
                <w:rFonts w:cs="Arial"/>
                <w:color w:val="000000"/>
                <w:kern w:val="0"/>
                <w:sz w:val="22"/>
              </w:rPr>
            </w:pPr>
            <w:r w:rsidRPr="002F7E07">
              <w:rPr>
                <w:rFonts w:cs="Calibri"/>
                <w:bCs/>
                <w:color w:val="000000"/>
                <w:kern w:val="0"/>
                <w:sz w:val="22"/>
              </w:rPr>
              <w:t>Central American Continent</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Calibri"/>
                <w:b/>
                <w:bCs/>
                <w:color w:val="000000"/>
                <w:kern w:val="0"/>
                <w:sz w:val="22"/>
              </w:rPr>
              <w:t>Port of Shipment</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5C14B8">
            <w:pPr>
              <w:wordWrap/>
              <w:adjustRightInd w:val="0"/>
              <w:rPr>
                <w:rFonts w:cs="Arial"/>
                <w:color w:val="000000"/>
                <w:kern w:val="0"/>
                <w:sz w:val="22"/>
              </w:rPr>
            </w:pPr>
            <w:r w:rsidRPr="002F7E07">
              <w:rPr>
                <w:rFonts w:cs="Calibri"/>
                <w:bCs/>
                <w:color w:val="000000"/>
                <w:kern w:val="0"/>
                <w:sz w:val="22"/>
              </w:rPr>
              <w:t>Will be intimated</w:t>
            </w:r>
            <w:r w:rsidRPr="002F7E07">
              <w:rPr>
                <w:rFonts w:cs="Calibri"/>
                <w:b/>
                <w:bCs/>
                <w:color w:val="000000"/>
                <w:kern w:val="0"/>
                <w:sz w:val="22"/>
              </w:rPr>
              <w:t xml:space="preserve"> </w:t>
            </w:r>
            <w:r w:rsidRPr="002F7E07">
              <w:rPr>
                <w:rFonts w:cs="Calibri"/>
                <w:bCs/>
                <w:color w:val="000000"/>
                <w:kern w:val="0"/>
                <w:sz w:val="22"/>
              </w:rPr>
              <w:t>against firm LOI on Letter Head of the client</w:t>
            </w:r>
            <w:r w:rsidR="001F070B">
              <w:rPr>
                <w:rFonts w:cs="Calibri"/>
                <w:bCs/>
                <w:color w:val="000000"/>
                <w:kern w:val="0"/>
                <w:sz w:val="22"/>
              </w:rPr>
              <w:t xml:space="preserve"> depending on destination port.</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Arial"/>
                <w:b/>
                <w:color w:val="000000"/>
                <w:kern w:val="0"/>
                <w:sz w:val="22"/>
              </w:rPr>
              <w:t>Product</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5C14B8">
            <w:pPr>
              <w:wordWrap/>
              <w:adjustRightInd w:val="0"/>
              <w:rPr>
                <w:rFonts w:cs="Arial"/>
                <w:color w:val="000000"/>
                <w:kern w:val="0"/>
                <w:sz w:val="22"/>
              </w:rPr>
            </w:pPr>
            <w:r w:rsidRPr="002F7E07">
              <w:rPr>
                <w:rFonts w:cs="Calibri"/>
                <w:bCs/>
                <w:color w:val="000000"/>
                <w:kern w:val="0"/>
                <w:sz w:val="22"/>
              </w:rPr>
              <w:t>Silica</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Arial"/>
                <w:b/>
                <w:color w:val="000000"/>
                <w:kern w:val="0"/>
                <w:sz w:val="22"/>
              </w:rPr>
              <w:t>Packing</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683EF3">
            <w:pPr>
              <w:wordWrap/>
              <w:adjustRightInd w:val="0"/>
              <w:jc w:val="left"/>
              <w:rPr>
                <w:rFonts w:cs="Calibri"/>
                <w:color w:val="000000"/>
                <w:kern w:val="0"/>
                <w:sz w:val="22"/>
              </w:rPr>
            </w:pPr>
            <w:r w:rsidRPr="002F7E07">
              <w:rPr>
                <w:rFonts w:cs="Calibri"/>
                <w:color w:val="000000"/>
                <w:kern w:val="0"/>
                <w:sz w:val="22"/>
              </w:rPr>
              <w:t>Bul</w:t>
            </w:r>
            <w:r w:rsidR="00363E40" w:rsidRPr="002F7E07">
              <w:rPr>
                <w:rFonts w:cs="Calibri"/>
                <w:color w:val="000000"/>
                <w:kern w:val="0"/>
                <w:sz w:val="22"/>
              </w:rPr>
              <w:t>k</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Arial"/>
                <w:b/>
                <w:color w:val="000000"/>
                <w:kern w:val="0"/>
                <w:sz w:val="22"/>
              </w:rPr>
              <w:t>Quality</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5C14B8">
            <w:pPr>
              <w:wordWrap/>
              <w:adjustRightInd w:val="0"/>
              <w:rPr>
                <w:rFonts w:cs="Arial"/>
                <w:color w:val="000000"/>
                <w:kern w:val="0"/>
                <w:sz w:val="22"/>
              </w:rPr>
            </w:pPr>
            <w:r w:rsidRPr="002F7E07">
              <w:rPr>
                <w:rFonts w:cs="Calibri"/>
                <w:color w:val="000000"/>
                <w:kern w:val="0"/>
                <w:sz w:val="22"/>
              </w:rPr>
              <w:t>As per Analysis Report.</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Arial"/>
                <w:b/>
                <w:color w:val="000000"/>
                <w:kern w:val="0"/>
                <w:sz w:val="22"/>
              </w:rPr>
              <w:t>Loading Time</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683EF3" w:rsidRPr="002F7E07" w:rsidRDefault="00683EF3" w:rsidP="00683EF3">
            <w:pPr>
              <w:wordWrap/>
              <w:adjustRightInd w:val="0"/>
              <w:ind w:left="2160" w:hanging="2160"/>
              <w:rPr>
                <w:rFonts w:cs="Calibri"/>
                <w:color w:val="000000"/>
                <w:kern w:val="0"/>
                <w:sz w:val="22"/>
              </w:rPr>
            </w:pPr>
            <w:r w:rsidRPr="002F7E07">
              <w:rPr>
                <w:rFonts w:cs="Calibri"/>
                <w:bCs/>
                <w:color w:val="000000"/>
                <w:kern w:val="0"/>
                <w:sz w:val="22"/>
              </w:rPr>
              <w:t>Within 30 to 45</w:t>
            </w:r>
            <w:r w:rsidRPr="002F7E07">
              <w:rPr>
                <w:rFonts w:cs="Calibri"/>
                <w:color w:val="000000"/>
                <w:kern w:val="0"/>
                <w:sz w:val="22"/>
              </w:rPr>
              <w:t xml:space="preserve"> days upon execution of contract for first</w:t>
            </w:r>
          </w:p>
          <w:p w:rsidR="00683EF3" w:rsidRPr="002F7E07" w:rsidRDefault="00683EF3" w:rsidP="00363E40">
            <w:pPr>
              <w:wordWrap/>
              <w:adjustRightInd w:val="0"/>
              <w:ind w:left="2160" w:hanging="2160"/>
              <w:rPr>
                <w:rFonts w:cs="Calibri"/>
                <w:color w:val="000000"/>
                <w:kern w:val="0"/>
                <w:sz w:val="22"/>
              </w:rPr>
            </w:pPr>
            <w:r w:rsidRPr="002F7E07">
              <w:rPr>
                <w:rFonts w:cs="Calibri"/>
                <w:color w:val="000000"/>
                <w:kern w:val="0"/>
                <w:sz w:val="22"/>
              </w:rPr>
              <w:t xml:space="preserve">shipment and receipt and confirmation of financial </w:t>
            </w:r>
          </w:p>
          <w:p w:rsidR="005C14B8" w:rsidRPr="002F7E07" w:rsidRDefault="00683EF3" w:rsidP="00363E40">
            <w:pPr>
              <w:wordWrap/>
              <w:adjustRightInd w:val="0"/>
              <w:ind w:left="2160" w:hanging="2160"/>
              <w:rPr>
                <w:rFonts w:cs="Calibri"/>
                <w:color w:val="000000"/>
                <w:kern w:val="0"/>
                <w:sz w:val="22"/>
              </w:rPr>
            </w:pPr>
            <w:proofErr w:type="gramStart"/>
            <w:r w:rsidRPr="002F7E07">
              <w:rPr>
                <w:rFonts w:cs="Calibri"/>
                <w:color w:val="000000"/>
                <w:kern w:val="0"/>
                <w:sz w:val="22"/>
              </w:rPr>
              <w:t>instrument</w:t>
            </w:r>
            <w:proofErr w:type="gramEnd"/>
            <w:r w:rsidRPr="002F7E07">
              <w:rPr>
                <w:rFonts w:cs="Calibri"/>
                <w:color w:val="000000"/>
                <w:kern w:val="0"/>
                <w:sz w:val="22"/>
              </w:rPr>
              <w:t>.</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Arial"/>
                <w:b/>
                <w:color w:val="000000"/>
                <w:kern w:val="0"/>
                <w:sz w:val="22"/>
              </w:rPr>
              <w:t>Trial Shipment</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5C14B8">
            <w:pPr>
              <w:wordWrap/>
              <w:adjustRightInd w:val="0"/>
              <w:rPr>
                <w:rFonts w:cs="Arial"/>
                <w:color w:val="000000"/>
                <w:kern w:val="0"/>
                <w:sz w:val="22"/>
              </w:rPr>
            </w:pPr>
            <w:r w:rsidRPr="002F7E07">
              <w:rPr>
                <w:rFonts w:cs="Arial"/>
                <w:color w:val="000000"/>
                <w:kern w:val="0"/>
                <w:sz w:val="22"/>
              </w:rPr>
              <w:t>25000MT</w:t>
            </w:r>
          </w:p>
        </w:tc>
      </w:tr>
      <w:tr w:rsidR="005C14B8" w:rsidTr="005C14B8">
        <w:tc>
          <w:tcPr>
            <w:tcW w:w="3192" w:type="dxa"/>
          </w:tcPr>
          <w:p w:rsidR="005C14B8" w:rsidRPr="002F7E07" w:rsidRDefault="005C14B8" w:rsidP="005C14B8">
            <w:pPr>
              <w:wordWrap/>
              <w:adjustRightInd w:val="0"/>
              <w:rPr>
                <w:rFonts w:cs="Arial"/>
                <w:b/>
                <w:color w:val="000000"/>
                <w:kern w:val="0"/>
                <w:sz w:val="22"/>
              </w:rPr>
            </w:pPr>
            <w:r w:rsidRPr="002F7E07">
              <w:rPr>
                <w:rFonts w:cs="Arial"/>
                <w:b/>
                <w:color w:val="000000"/>
                <w:kern w:val="0"/>
                <w:sz w:val="22"/>
              </w:rPr>
              <w:t>Weight Per Container</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5C14B8">
            <w:pPr>
              <w:wordWrap/>
              <w:adjustRightInd w:val="0"/>
              <w:rPr>
                <w:rFonts w:cs="Arial"/>
                <w:color w:val="000000"/>
                <w:kern w:val="0"/>
                <w:sz w:val="22"/>
              </w:rPr>
            </w:pPr>
            <w:r w:rsidRPr="002F7E07">
              <w:rPr>
                <w:rFonts w:cs="Arial"/>
                <w:color w:val="000000"/>
                <w:kern w:val="0"/>
                <w:sz w:val="22"/>
              </w:rPr>
              <w:t>23 MT Approx.</w:t>
            </w:r>
          </w:p>
        </w:tc>
      </w:tr>
      <w:tr w:rsidR="005C14B8" w:rsidTr="005C14B8">
        <w:tc>
          <w:tcPr>
            <w:tcW w:w="3192" w:type="dxa"/>
          </w:tcPr>
          <w:p w:rsidR="005C14B8" w:rsidRPr="002F7E07" w:rsidRDefault="00683EF3" w:rsidP="005C14B8">
            <w:pPr>
              <w:wordWrap/>
              <w:adjustRightInd w:val="0"/>
              <w:rPr>
                <w:rFonts w:cs="Arial"/>
                <w:b/>
                <w:color w:val="000000"/>
                <w:kern w:val="0"/>
                <w:sz w:val="22"/>
              </w:rPr>
            </w:pPr>
            <w:r w:rsidRPr="002F7E07">
              <w:rPr>
                <w:rFonts w:cs="Arial"/>
                <w:b/>
                <w:color w:val="000000"/>
                <w:kern w:val="0"/>
                <w:sz w:val="22"/>
              </w:rPr>
              <w:t>Duration for Contract</w:t>
            </w:r>
          </w:p>
        </w:tc>
        <w:tc>
          <w:tcPr>
            <w:tcW w:w="336" w:type="dxa"/>
          </w:tcPr>
          <w:p w:rsidR="005C14B8" w:rsidRDefault="005C14B8" w:rsidP="005C14B8">
            <w:pPr>
              <w:wordWrap/>
              <w:adjustRightInd w:val="0"/>
              <w:jc w:val="center"/>
              <w:rPr>
                <w:rFonts w:cs="Arial"/>
                <w:color w:val="000000"/>
                <w:kern w:val="0"/>
                <w:sz w:val="24"/>
                <w:szCs w:val="24"/>
              </w:rPr>
            </w:pPr>
          </w:p>
        </w:tc>
        <w:tc>
          <w:tcPr>
            <w:tcW w:w="6048" w:type="dxa"/>
            <w:gridSpan w:val="3"/>
          </w:tcPr>
          <w:p w:rsidR="005C14B8" w:rsidRPr="002F7E07" w:rsidRDefault="00683EF3" w:rsidP="005C14B8">
            <w:pPr>
              <w:wordWrap/>
              <w:adjustRightInd w:val="0"/>
              <w:rPr>
                <w:rFonts w:cs="Arial"/>
                <w:color w:val="000000"/>
                <w:kern w:val="0"/>
                <w:sz w:val="22"/>
              </w:rPr>
            </w:pPr>
            <w:r w:rsidRPr="002F7E07">
              <w:rPr>
                <w:rFonts w:cs="Arial"/>
                <w:color w:val="000000"/>
                <w:kern w:val="0"/>
                <w:sz w:val="22"/>
              </w:rPr>
              <w:t>Trial + 12 Months contract.</w:t>
            </w:r>
          </w:p>
        </w:tc>
      </w:tr>
      <w:tr w:rsidR="00683EF3" w:rsidTr="005C14B8">
        <w:tc>
          <w:tcPr>
            <w:tcW w:w="3192" w:type="dxa"/>
          </w:tcPr>
          <w:p w:rsidR="00683EF3" w:rsidRPr="002F7E07" w:rsidRDefault="00683EF3" w:rsidP="005C14B8">
            <w:pPr>
              <w:wordWrap/>
              <w:adjustRightInd w:val="0"/>
              <w:rPr>
                <w:rFonts w:cs="Arial"/>
                <w:b/>
                <w:color w:val="000000"/>
                <w:kern w:val="0"/>
                <w:sz w:val="22"/>
              </w:rPr>
            </w:pPr>
            <w:r w:rsidRPr="002F7E07">
              <w:rPr>
                <w:rFonts w:cs="Arial"/>
                <w:b/>
                <w:color w:val="000000"/>
                <w:kern w:val="0"/>
                <w:sz w:val="22"/>
              </w:rPr>
              <w:t>Sale Basis</w:t>
            </w:r>
          </w:p>
        </w:tc>
        <w:tc>
          <w:tcPr>
            <w:tcW w:w="336" w:type="dxa"/>
          </w:tcPr>
          <w:p w:rsidR="00683EF3" w:rsidRDefault="00683EF3"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683EF3" w:rsidRPr="002F7E07" w:rsidRDefault="00683EF3" w:rsidP="005C14B8">
            <w:pPr>
              <w:wordWrap/>
              <w:adjustRightInd w:val="0"/>
              <w:rPr>
                <w:rFonts w:cs="Arial"/>
                <w:color w:val="000000"/>
                <w:kern w:val="0"/>
                <w:sz w:val="22"/>
              </w:rPr>
            </w:pPr>
            <w:r w:rsidRPr="002F7E07">
              <w:rPr>
                <w:rFonts w:cs="Arial"/>
                <w:color w:val="000000"/>
                <w:kern w:val="0"/>
                <w:sz w:val="22"/>
              </w:rPr>
              <w:t>Most</w:t>
            </w:r>
            <w:r w:rsidR="001F070B">
              <w:rPr>
                <w:rFonts w:cs="Arial"/>
                <w:color w:val="000000"/>
                <w:kern w:val="0"/>
                <w:sz w:val="22"/>
              </w:rPr>
              <w:t>ly</w:t>
            </w:r>
            <w:r w:rsidRPr="002F7E07">
              <w:rPr>
                <w:rFonts w:cs="Arial"/>
                <w:color w:val="000000"/>
                <w:kern w:val="0"/>
                <w:sz w:val="22"/>
              </w:rPr>
              <w:t xml:space="preserve"> FOB and CIF can be quoted if required on specific demand.</w:t>
            </w:r>
          </w:p>
        </w:tc>
      </w:tr>
      <w:tr w:rsidR="00683EF3" w:rsidTr="005C14B8">
        <w:tc>
          <w:tcPr>
            <w:tcW w:w="3192" w:type="dxa"/>
          </w:tcPr>
          <w:p w:rsidR="00683EF3" w:rsidRPr="002F7E07" w:rsidRDefault="00683EF3" w:rsidP="005C14B8">
            <w:pPr>
              <w:wordWrap/>
              <w:adjustRightInd w:val="0"/>
              <w:rPr>
                <w:rFonts w:cs="Arial"/>
                <w:b/>
                <w:color w:val="000000"/>
                <w:kern w:val="0"/>
                <w:sz w:val="22"/>
              </w:rPr>
            </w:pPr>
            <w:r w:rsidRPr="002F7E07">
              <w:rPr>
                <w:rFonts w:cs="Arial"/>
                <w:b/>
                <w:color w:val="000000"/>
                <w:kern w:val="0"/>
                <w:sz w:val="22"/>
              </w:rPr>
              <w:t>Payment Terms (Financial Instrument)</w:t>
            </w:r>
          </w:p>
        </w:tc>
        <w:tc>
          <w:tcPr>
            <w:tcW w:w="336" w:type="dxa"/>
          </w:tcPr>
          <w:p w:rsidR="00683EF3" w:rsidRDefault="00683EF3"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683EF3" w:rsidRPr="002F7E07" w:rsidRDefault="00683EF3" w:rsidP="005C14B8">
            <w:pPr>
              <w:wordWrap/>
              <w:adjustRightInd w:val="0"/>
              <w:rPr>
                <w:rFonts w:cs="Arial"/>
                <w:color w:val="000000"/>
                <w:kern w:val="0"/>
                <w:sz w:val="22"/>
              </w:rPr>
            </w:pPr>
            <w:r w:rsidRPr="002F7E07">
              <w:rPr>
                <w:rFonts w:cs="Arial"/>
                <w:color w:val="000000"/>
                <w:kern w:val="0"/>
                <w:sz w:val="22"/>
              </w:rPr>
              <w:t>Letter of Credit confirmed. Irrevocable and non-transferable.</w:t>
            </w:r>
          </w:p>
        </w:tc>
      </w:tr>
      <w:tr w:rsidR="00683EF3" w:rsidTr="005C14B8">
        <w:tc>
          <w:tcPr>
            <w:tcW w:w="3192" w:type="dxa"/>
          </w:tcPr>
          <w:p w:rsidR="00683EF3" w:rsidRPr="002F7E07" w:rsidRDefault="00683EF3" w:rsidP="005C14B8">
            <w:pPr>
              <w:wordWrap/>
              <w:adjustRightInd w:val="0"/>
              <w:rPr>
                <w:rFonts w:cs="Arial"/>
                <w:b/>
                <w:color w:val="000000"/>
                <w:kern w:val="0"/>
                <w:sz w:val="22"/>
              </w:rPr>
            </w:pPr>
            <w:r w:rsidRPr="002F7E07">
              <w:rPr>
                <w:rFonts w:cs="Arial"/>
                <w:b/>
                <w:color w:val="000000"/>
                <w:kern w:val="0"/>
                <w:sz w:val="22"/>
              </w:rPr>
              <w:lastRenderedPageBreak/>
              <w:t>Documents</w:t>
            </w:r>
          </w:p>
        </w:tc>
        <w:tc>
          <w:tcPr>
            <w:tcW w:w="336" w:type="dxa"/>
          </w:tcPr>
          <w:p w:rsidR="00683EF3" w:rsidRDefault="00683EF3"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683EF3" w:rsidRPr="002F7E07" w:rsidRDefault="00683EF3" w:rsidP="005C14B8">
            <w:pPr>
              <w:wordWrap/>
              <w:adjustRightInd w:val="0"/>
              <w:rPr>
                <w:rFonts w:cs="Arial"/>
                <w:color w:val="000000"/>
                <w:kern w:val="0"/>
                <w:sz w:val="22"/>
              </w:rPr>
            </w:pPr>
            <w:r w:rsidRPr="002F7E07">
              <w:rPr>
                <w:rFonts w:cs="Calibri"/>
                <w:color w:val="000000"/>
                <w:kern w:val="0"/>
                <w:sz w:val="22"/>
              </w:rPr>
              <w:t>Commercial Invoice, Quality and Weight certificates, Quantity verification by SGS, and Bill</w:t>
            </w:r>
            <w:r w:rsidR="00363E40" w:rsidRPr="002F7E07">
              <w:rPr>
                <w:rFonts w:cs="Calibri"/>
                <w:color w:val="000000"/>
                <w:kern w:val="0"/>
                <w:sz w:val="22"/>
              </w:rPr>
              <w:t xml:space="preserve"> </w:t>
            </w:r>
            <w:r w:rsidRPr="002F7E07">
              <w:rPr>
                <w:rFonts w:cs="Calibri"/>
                <w:color w:val="000000"/>
                <w:kern w:val="0"/>
                <w:sz w:val="22"/>
              </w:rPr>
              <w:t>of Lading and Certificate of Origin</w:t>
            </w:r>
          </w:p>
        </w:tc>
      </w:tr>
      <w:tr w:rsidR="00683EF3" w:rsidTr="005C14B8">
        <w:tc>
          <w:tcPr>
            <w:tcW w:w="3192" w:type="dxa"/>
          </w:tcPr>
          <w:p w:rsidR="00683EF3" w:rsidRPr="002F7E07" w:rsidRDefault="00683EF3" w:rsidP="005C14B8">
            <w:pPr>
              <w:wordWrap/>
              <w:adjustRightInd w:val="0"/>
              <w:rPr>
                <w:rFonts w:cs="Arial"/>
                <w:b/>
                <w:color w:val="000000"/>
                <w:kern w:val="0"/>
                <w:sz w:val="22"/>
              </w:rPr>
            </w:pPr>
            <w:r w:rsidRPr="002F7E07">
              <w:rPr>
                <w:rFonts w:cs="Arial"/>
                <w:b/>
                <w:color w:val="000000"/>
                <w:kern w:val="0"/>
                <w:sz w:val="22"/>
              </w:rPr>
              <w:t>Shipping Terms</w:t>
            </w:r>
          </w:p>
        </w:tc>
        <w:tc>
          <w:tcPr>
            <w:tcW w:w="336" w:type="dxa"/>
          </w:tcPr>
          <w:p w:rsidR="00683EF3" w:rsidRDefault="00683EF3"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683EF3" w:rsidRPr="002F7E07" w:rsidRDefault="00683EF3" w:rsidP="00FA7B1F">
            <w:pPr>
              <w:wordWrap/>
              <w:adjustRightInd w:val="0"/>
              <w:rPr>
                <w:rFonts w:cs="Calibri"/>
                <w:color w:val="000000"/>
                <w:kern w:val="0"/>
                <w:sz w:val="22"/>
              </w:rPr>
            </w:pPr>
            <w:r w:rsidRPr="002F7E07">
              <w:rPr>
                <w:rFonts w:cs="Calibri"/>
                <w:color w:val="000000"/>
                <w:kern w:val="0"/>
                <w:sz w:val="22"/>
              </w:rPr>
              <w:t xml:space="preserve">Seller shall nominate the vessel, loading port, and ETA at discharge port. Seller will nominate duty agents at load port. </w:t>
            </w:r>
            <w:r w:rsidR="00FA7B1F" w:rsidRPr="002F7E07">
              <w:rPr>
                <w:rFonts w:cs="Calibri"/>
                <w:color w:val="000000"/>
                <w:kern w:val="0"/>
                <w:sz w:val="22"/>
              </w:rPr>
              <w:t xml:space="preserve"> All activities / duties / </w:t>
            </w:r>
            <w:proofErr w:type="spellStart"/>
            <w:r w:rsidR="00FA7B1F" w:rsidRPr="002F7E07">
              <w:rPr>
                <w:rFonts w:cs="Calibri"/>
                <w:color w:val="000000"/>
                <w:kern w:val="0"/>
                <w:sz w:val="22"/>
              </w:rPr>
              <w:t>licences</w:t>
            </w:r>
            <w:proofErr w:type="spellEnd"/>
            <w:r w:rsidR="00FA7B1F" w:rsidRPr="002F7E07">
              <w:rPr>
                <w:rFonts w:cs="Calibri"/>
                <w:color w:val="000000"/>
                <w:kern w:val="0"/>
                <w:sz w:val="22"/>
              </w:rPr>
              <w:t xml:space="preserve"> at destination port </w:t>
            </w:r>
            <w:proofErr w:type="gramStart"/>
            <w:r w:rsidR="00FA7B1F" w:rsidRPr="002F7E07">
              <w:rPr>
                <w:rFonts w:cs="Calibri"/>
                <w:color w:val="000000"/>
                <w:kern w:val="0"/>
                <w:sz w:val="22"/>
              </w:rPr>
              <w:t>is</w:t>
            </w:r>
            <w:proofErr w:type="gramEnd"/>
            <w:r w:rsidR="00FA7B1F" w:rsidRPr="002F7E07">
              <w:rPr>
                <w:rFonts w:cs="Calibri"/>
                <w:color w:val="000000"/>
                <w:kern w:val="0"/>
                <w:sz w:val="22"/>
              </w:rPr>
              <w:t xml:space="preserve"> buyers responsibility.</w:t>
            </w:r>
          </w:p>
        </w:tc>
      </w:tr>
      <w:tr w:rsidR="00FA7B1F" w:rsidTr="005C14B8">
        <w:tc>
          <w:tcPr>
            <w:tcW w:w="3192" w:type="dxa"/>
          </w:tcPr>
          <w:p w:rsidR="00FA7B1F" w:rsidRPr="002F7E07" w:rsidRDefault="00FA7B1F" w:rsidP="005C14B8">
            <w:pPr>
              <w:wordWrap/>
              <w:adjustRightInd w:val="0"/>
              <w:rPr>
                <w:rFonts w:cs="Arial"/>
                <w:b/>
                <w:color w:val="000000"/>
                <w:kern w:val="0"/>
                <w:sz w:val="22"/>
              </w:rPr>
            </w:pPr>
            <w:r w:rsidRPr="002F7E07">
              <w:rPr>
                <w:rFonts w:cs="Arial"/>
                <w:b/>
                <w:color w:val="000000"/>
                <w:kern w:val="0"/>
                <w:sz w:val="22"/>
              </w:rPr>
              <w:t>Shipping Documentation</w:t>
            </w:r>
          </w:p>
        </w:tc>
        <w:tc>
          <w:tcPr>
            <w:tcW w:w="336" w:type="dxa"/>
          </w:tcPr>
          <w:p w:rsidR="00FA7B1F" w:rsidRDefault="00FA7B1F"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FA7B1F" w:rsidRPr="002F7E07" w:rsidRDefault="00FA7B1F" w:rsidP="00FA7B1F">
            <w:pPr>
              <w:wordWrap/>
              <w:adjustRightInd w:val="0"/>
              <w:jc w:val="left"/>
              <w:rPr>
                <w:rFonts w:cs="Calibri"/>
                <w:color w:val="000000"/>
                <w:kern w:val="0"/>
                <w:sz w:val="22"/>
              </w:rPr>
            </w:pPr>
            <w:r w:rsidRPr="002F7E07">
              <w:rPr>
                <w:rFonts w:cs="Calibri"/>
                <w:color w:val="000000"/>
                <w:kern w:val="0"/>
                <w:sz w:val="22"/>
              </w:rPr>
              <w:t>3 original invoices</w:t>
            </w:r>
          </w:p>
          <w:p w:rsidR="00FA7B1F" w:rsidRPr="002F7E07" w:rsidRDefault="00FA7B1F" w:rsidP="00FA7B1F">
            <w:pPr>
              <w:wordWrap/>
              <w:adjustRightInd w:val="0"/>
              <w:jc w:val="left"/>
              <w:rPr>
                <w:rFonts w:cs="Calibri"/>
                <w:color w:val="000000"/>
                <w:kern w:val="0"/>
                <w:sz w:val="22"/>
              </w:rPr>
            </w:pPr>
            <w:r w:rsidRPr="002F7E07">
              <w:rPr>
                <w:rFonts w:cs="Calibri"/>
                <w:color w:val="000000"/>
                <w:kern w:val="0"/>
                <w:sz w:val="22"/>
              </w:rPr>
              <w:t>1 original cargo manifest</w:t>
            </w:r>
          </w:p>
          <w:p w:rsidR="00FA7B1F" w:rsidRPr="002F7E07" w:rsidRDefault="00FA7B1F" w:rsidP="00363E40">
            <w:pPr>
              <w:wordWrap/>
              <w:adjustRightInd w:val="0"/>
              <w:rPr>
                <w:rFonts w:cs="Calibri"/>
                <w:color w:val="000000"/>
                <w:kern w:val="0"/>
                <w:sz w:val="22"/>
              </w:rPr>
            </w:pPr>
            <w:r w:rsidRPr="002F7E07">
              <w:rPr>
                <w:rFonts w:cs="Calibri"/>
                <w:color w:val="000000"/>
                <w:kern w:val="0"/>
                <w:sz w:val="22"/>
              </w:rPr>
              <w:t>1 Original Independent Surveyor Certificate for quantity, quality, non-radiation and no war material(MENTIONING THAT CONSIGNMENT DOES NOT CONTAIN ANY TYPE OF ARMS, AMMUNITION, MINES,SHELLS, CARTRIDGES, RADIOACTIVE CONTAMINATED, EXPLOSIVE MATERIAL) (SGS)</w:t>
            </w:r>
          </w:p>
          <w:p w:rsidR="00FA7B1F" w:rsidRPr="002F7E07" w:rsidRDefault="00FA7B1F" w:rsidP="00FA7B1F">
            <w:pPr>
              <w:wordWrap/>
              <w:adjustRightInd w:val="0"/>
              <w:jc w:val="left"/>
              <w:rPr>
                <w:rFonts w:cs="Calibri"/>
                <w:color w:val="000000"/>
                <w:kern w:val="0"/>
                <w:sz w:val="22"/>
              </w:rPr>
            </w:pPr>
            <w:r w:rsidRPr="002F7E07">
              <w:rPr>
                <w:rFonts w:cs="Calibri"/>
                <w:color w:val="000000"/>
                <w:kern w:val="0"/>
                <w:sz w:val="22"/>
              </w:rPr>
              <w:t>3 Draft Bill Of Lading</w:t>
            </w:r>
          </w:p>
          <w:p w:rsidR="00FA7B1F" w:rsidRPr="002F7E07" w:rsidRDefault="00FA7B1F" w:rsidP="00FA7B1F">
            <w:pPr>
              <w:wordWrap/>
              <w:adjustRightInd w:val="0"/>
              <w:jc w:val="left"/>
              <w:rPr>
                <w:rFonts w:cs="Calibri"/>
                <w:color w:val="000000"/>
                <w:kern w:val="0"/>
                <w:sz w:val="22"/>
              </w:rPr>
            </w:pPr>
            <w:r w:rsidRPr="002F7E07">
              <w:rPr>
                <w:rFonts w:cs="Calibri"/>
                <w:color w:val="000000"/>
                <w:kern w:val="0"/>
                <w:sz w:val="22"/>
              </w:rPr>
              <w:t>1 Export Certificate</w:t>
            </w:r>
          </w:p>
        </w:tc>
      </w:tr>
      <w:tr w:rsidR="00FA7B1F" w:rsidTr="005C14B8">
        <w:tc>
          <w:tcPr>
            <w:tcW w:w="3192" w:type="dxa"/>
          </w:tcPr>
          <w:p w:rsidR="00FA7B1F" w:rsidRPr="002F7E07" w:rsidRDefault="00FA7B1F" w:rsidP="005C14B8">
            <w:pPr>
              <w:wordWrap/>
              <w:adjustRightInd w:val="0"/>
              <w:rPr>
                <w:rFonts w:cs="Arial"/>
                <w:b/>
                <w:color w:val="000000"/>
                <w:kern w:val="0"/>
                <w:sz w:val="22"/>
              </w:rPr>
            </w:pPr>
            <w:r w:rsidRPr="002F7E07">
              <w:rPr>
                <w:rFonts w:cs="Arial"/>
                <w:b/>
                <w:color w:val="000000"/>
                <w:kern w:val="0"/>
                <w:sz w:val="22"/>
              </w:rPr>
              <w:t>Payment Terms and Procedures</w:t>
            </w:r>
          </w:p>
        </w:tc>
        <w:tc>
          <w:tcPr>
            <w:tcW w:w="336" w:type="dxa"/>
          </w:tcPr>
          <w:p w:rsidR="00FA7B1F" w:rsidRDefault="00FA7B1F"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FA7B1F" w:rsidRPr="002F7E07" w:rsidRDefault="00FA7B1F" w:rsidP="00FA7B1F">
            <w:pPr>
              <w:wordWrap/>
              <w:adjustRightInd w:val="0"/>
              <w:rPr>
                <w:rFonts w:cs="Calibri"/>
                <w:color w:val="000000"/>
                <w:kern w:val="0"/>
                <w:sz w:val="22"/>
              </w:rPr>
            </w:pPr>
            <w:r w:rsidRPr="002F7E07">
              <w:rPr>
                <w:rFonts w:cs="Calibri"/>
                <w:color w:val="000000"/>
                <w:kern w:val="0"/>
                <w:sz w:val="22"/>
              </w:rPr>
              <w:t>Payment for the goods to be delivered hereunder this contract shall be done by Swift Wire transfer in US dollars without any deduction, withholding, offset or counterclaim in immediately available same day funds to Seller's nominated account. The payment for the shipment will be executed at loading port against Shipping Documents on same day after all documents are submitted to Seller’s Bank.</w:t>
            </w:r>
          </w:p>
          <w:p w:rsidR="00FA7B1F" w:rsidRPr="002F7E07" w:rsidRDefault="00FA7B1F" w:rsidP="00FA7B1F">
            <w:pPr>
              <w:wordWrap/>
              <w:adjustRightInd w:val="0"/>
              <w:rPr>
                <w:rFonts w:cs="Calibri"/>
                <w:color w:val="000000"/>
                <w:kern w:val="0"/>
                <w:sz w:val="22"/>
              </w:rPr>
            </w:pPr>
          </w:p>
          <w:p w:rsidR="00FA7B1F" w:rsidRPr="002F7E07" w:rsidRDefault="00FA7B1F" w:rsidP="00363E40">
            <w:pPr>
              <w:wordWrap/>
              <w:adjustRightInd w:val="0"/>
              <w:rPr>
                <w:rFonts w:cs="Calibri"/>
                <w:color w:val="000000"/>
                <w:kern w:val="0"/>
                <w:sz w:val="22"/>
              </w:rPr>
            </w:pPr>
            <w:r w:rsidRPr="002F7E07">
              <w:rPr>
                <w:rFonts w:cs="Calibri"/>
                <w:color w:val="000000"/>
                <w:kern w:val="0"/>
                <w:sz w:val="22"/>
              </w:rPr>
              <w:t>Contract needs to be signed within 3 (three) business days from date on Purchase Agreement</w:t>
            </w:r>
            <w:r w:rsidR="00363E40" w:rsidRPr="002F7E07">
              <w:rPr>
                <w:rFonts w:cs="Calibri"/>
                <w:color w:val="000000"/>
                <w:kern w:val="0"/>
                <w:sz w:val="22"/>
              </w:rPr>
              <w:t xml:space="preserve"> </w:t>
            </w:r>
            <w:r w:rsidRPr="002F7E07">
              <w:rPr>
                <w:rFonts w:cs="Calibri"/>
                <w:color w:val="000000"/>
                <w:kern w:val="0"/>
                <w:sz w:val="22"/>
              </w:rPr>
              <w:t>Contract.</w:t>
            </w:r>
          </w:p>
          <w:p w:rsidR="00FA7B1F" w:rsidRPr="002F7E07" w:rsidRDefault="00FA7B1F" w:rsidP="00FA7B1F">
            <w:pPr>
              <w:wordWrap/>
              <w:adjustRightInd w:val="0"/>
              <w:rPr>
                <w:rFonts w:cs="Calibri"/>
                <w:color w:val="000000"/>
                <w:kern w:val="0"/>
                <w:sz w:val="22"/>
              </w:rPr>
            </w:pPr>
          </w:p>
          <w:p w:rsidR="00FA7B1F" w:rsidRPr="002F7E07" w:rsidRDefault="00FA7B1F" w:rsidP="00363E40">
            <w:pPr>
              <w:wordWrap/>
              <w:adjustRightInd w:val="0"/>
              <w:rPr>
                <w:rFonts w:cs="Calibri"/>
                <w:color w:val="000000"/>
                <w:kern w:val="0"/>
                <w:sz w:val="22"/>
              </w:rPr>
            </w:pPr>
            <w:r w:rsidRPr="002F7E07">
              <w:rPr>
                <w:rFonts w:cs="Calibri"/>
                <w:color w:val="000000"/>
                <w:kern w:val="0"/>
                <w:sz w:val="22"/>
              </w:rPr>
              <w:t>Buyer will send an Irrevocable Purchase Order no later than 24 hours after contract is received. Seller shall provide the invoice Pro forma to Buyer no later than 24 hours after the Irrevocable</w:t>
            </w:r>
            <w:r w:rsidR="00363E40" w:rsidRPr="002F7E07">
              <w:rPr>
                <w:rFonts w:cs="Calibri"/>
                <w:color w:val="000000"/>
                <w:kern w:val="0"/>
                <w:sz w:val="22"/>
              </w:rPr>
              <w:t xml:space="preserve"> </w:t>
            </w:r>
            <w:r w:rsidRPr="002F7E07">
              <w:rPr>
                <w:rFonts w:cs="Calibri"/>
                <w:color w:val="000000"/>
                <w:kern w:val="0"/>
                <w:sz w:val="22"/>
              </w:rPr>
              <w:t>Purchase Order is received.</w:t>
            </w:r>
          </w:p>
          <w:p w:rsidR="00FA7B1F" w:rsidRPr="002F7E07" w:rsidRDefault="00FA7B1F" w:rsidP="00FA7B1F">
            <w:pPr>
              <w:wordWrap/>
              <w:adjustRightInd w:val="0"/>
              <w:jc w:val="left"/>
              <w:rPr>
                <w:rFonts w:cs="Calibri"/>
                <w:color w:val="000000"/>
                <w:kern w:val="0"/>
                <w:sz w:val="22"/>
              </w:rPr>
            </w:pPr>
          </w:p>
          <w:p w:rsidR="00FA7B1F" w:rsidRPr="002F7E07" w:rsidRDefault="00FA7B1F" w:rsidP="00FA7B1F">
            <w:pPr>
              <w:wordWrap/>
              <w:adjustRightInd w:val="0"/>
              <w:jc w:val="left"/>
              <w:rPr>
                <w:rFonts w:cs="Calibri"/>
                <w:color w:val="000000"/>
                <w:kern w:val="0"/>
                <w:sz w:val="22"/>
              </w:rPr>
            </w:pPr>
            <w:r w:rsidRPr="002F7E07">
              <w:rPr>
                <w:rFonts w:cs="Calibri"/>
                <w:color w:val="000000"/>
                <w:kern w:val="0"/>
                <w:sz w:val="22"/>
              </w:rPr>
              <w:t>Partial shipment will be allowed.</w:t>
            </w:r>
          </w:p>
          <w:p w:rsidR="00FA7B1F" w:rsidRPr="002F7E07" w:rsidRDefault="00FA7B1F" w:rsidP="00FA7B1F">
            <w:pPr>
              <w:wordWrap/>
              <w:adjustRightInd w:val="0"/>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The terms and conditions of the Letter of Credit shall be mutually agreed by the Parties and shall</w:t>
            </w:r>
            <w:r w:rsidR="00363E40" w:rsidRPr="002F7E07">
              <w:rPr>
                <w:rFonts w:cs="Calibri"/>
                <w:color w:val="000000"/>
                <w:kern w:val="0"/>
                <w:sz w:val="22"/>
              </w:rPr>
              <w:t xml:space="preserve"> </w:t>
            </w:r>
            <w:r w:rsidRPr="002F7E07">
              <w:rPr>
                <w:rFonts w:cs="Calibri"/>
                <w:color w:val="000000"/>
                <w:kern w:val="0"/>
                <w:sz w:val="22"/>
              </w:rPr>
              <w:t>correspond to the provisions of the present Contract and the Uniform Customs and Practice for</w:t>
            </w:r>
            <w:r w:rsidR="00363E40" w:rsidRPr="002F7E07">
              <w:rPr>
                <w:rFonts w:cs="Calibri"/>
                <w:color w:val="000000"/>
                <w:kern w:val="0"/>
                <w:sz w:val="22"/>
              </w:rPr>
              <w:t xml:space="preserve"> </w:t>
            </w:r>
            <w:r w:rsidRPr="002F7E07">
              <w:rPr>
                <w:rFonts w:cs="Calibri"/>
                <w:color w:val="000000"/>
                <w:kern w:val="0"/>
                <w:sz w:val="22"/>
              </w:rPr>
              <w:t xml:space="preserve">Documentary Credits, 2007 Revision, </w:t>
            </w:r>
            <w:proofErr w:type="gramStart"/>
            <w:r w:rsidRPr="002F7E07">
              <w:rPr>
                <w:rFonts w:cs="Calibri"/>
                <w:color w:val="000000"/>
                <w:kern w:val="0"/>
                <w:sz w:val="22"/>
              </w:rPr>
              <w:t>ICC</w:t>
            </w:r>
            <w:proofErr w:type="gramEnd"/>
            <w:r w:rsidRPr="002F7E07">
              <w:rPr>
                <w:rFonts w:cs="Calibri"/>
                <w:color w:val="000000"/>
                <w:kern w:val="0"/>
                <w:sz w:val="22"/>
              </w:rPr>
              <w:t xml:space="preserve"> Publication No. 600.</w:t>
            </w:r>
          </w:p>
          <w:p w:rsidR="00FA7B1F" w:rsidRPr="002F7E07" w:rsidRDefault="00FA7B1F" w:rsidP="00FA7B1F">
            <w:pPr>
              <w:wordWrap/>
              <w:adjustRightInd w:val="0"/>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The Letter of Credit shall be opened at the latest within 3-5 (Three-Five) business days after signing</w:t>
            </w:r>
            <w:r w:rsidR="00363E40" w:rsidRPr="002F7E07">
              <w:rPr>
                <w:rFonts w:cs="Calibri"/>
                <w:color w:val="000000"/>
                <w:kern w:val="0"/>
                <w:sz w:val="22"/>
              </w:rPr>
              <w:t xml:space="preserve"> </w:t>
            </w:r>
            <w:r w:rsidRPr="002F7E07">
              <w:rPr>
                <w:rFonts w:cs="Calibri"/>
                <w:color w:val="000000"/>
                <w:kern w:val="0"/>
                <w:sz w:val="22"/>
              </w:rPr>
              <w:t>this agreement. To become the Letter of Credit operative, Seller must issue a 2 % Performance Bond</w:t>
            </w:r>
            <w:r w:rsidR="00363E40" w:rsidRPr="002F7E07">
              <w:rPr>
                <w:rFonts w:cs="Calibri"/>
                <w:color w:val="000000"/>
                <w:kern w:val="0"/>
                <w:sz w:val="22"/>
              </w:rPr>
              <w:t xml:space="preserve"> </w:t>
            </w:r>
            <w:r w:rsidRPr="002F7E07">
              <w:rPr>
                <w:rFonts w:cs="Calibri"/>
                <w:color w:val="000000"/>
                <w:kern w:val="0"/>
                <w:sz w:val="22"/>
              </w:rPr>
              <w:t>acceptable by Buyer’s Bank within 3-5 (Three-Five) business days after receiving Letter of Credit.</w:t>
            </w:r>
          </w:p>
          <w:p w:rsidR="0030456E" w:rsidRPr="002F7E07" w:rsidRDefault="0030456E" w:rsidP="0030456E">
            <w:pPr>
              <w:wordWrap/>
              <w:adjustRightInd w:val="0"/>
              <w:jc w:val="left"/>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All expenses connected with issuance of Letter of credit and also with money remittance to Seller’s account shall be at Buyer’s account.</w:t>
            </w:r>
          </w:p>
          <w:p w:rsidR="0030456E" w:rsidRPr="002F7E07" w:rsidRDefault="0030456E" w:rsidP="0030456E">
            <w:pPr>
              <w:wordWrap/>
              <w:adjustRightInd w:val="0"/>
              <w:jc w:val="left"/>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Should Buyer delay in payment for the goods, such delay shall be deemed a material breach of</w:t>
            </w:r>
            <w:r w:rsidR="00363E40" w:rsidRPr="002F7E07">
              <w:rPr>
                <w:rFonts w:cs="Calibri"/>
                <w:color w:val="000000"/>
                <w:kern w:val="0"/>
                <w:sz w:val="22"/>
              </w:rPr>
              <w:t xml:space="preserve"> </w:t>
            </w:r>
            <w:r w:rsidRPr="002F7E07">
              <w:rPr>
                <w:rFonts w:cs="Calibri"/>
                <w:color w:val="000000"/>
                <w:kern w:val="0"/>
                <w:sz w:val="22"/>
              </w:rPr>
              <w:t>Buyer’s obligations hereunder. In case of such material breach and in addition to any right</w:t>
            </w:r>
            <w:r w:rsidR="00363E40" w:rsidRPr="002F7E07">
              <w:rPr>
                <w:rFonts w:cs="Calibri"/>
                <w:color w:val="000000"/>
                <w:kern w:val="0"/>
                <w:sz w:val="22"/>
              </w:rPr>
              <w:t xml:space="preserve"> </w:t>
            </w:r>
            <w:r w:rsidRPr="002F7E07">
              <w:rPr>
                <w:rFonts w:cs="Calibri"/>
                <w:color w:val="000000"/>
                <w:kern w:val="0"/>
                <w:sz w:val="22"/>
              </w:rPr>
              <w:t>provided for by the applicable law in case of delay, including, but not limited to, the right to specific</w:t>
            </w:r>
            <w:r w:rsidR="00363E40" w:rsidRPr="002F7E07">
              <w:rPr>
                <w:rFonts w:cs="Calibri"/>
                <w:color w:val="000000"/>
                <w:kern w:val="0"/>
                <w:sz w:val="22"/>
              </w:rPr>
              <w:t xml:space="preserve"> </w:t>
            </w:r>
            <w:r w:rsidRPr="002F7E07">
              <w:rPr>
                <w:rFonts w:cs="Calibri"/>
                <w:color w:val="000000"/>
                <w:kern w:val="0"/>
                <w:sz w:val="22"/>
              </w:rPr>
              <w:t>performance (in particular the right to the payment of the entire purchase price), the right to</w:t>
            </w:r>
            <w:r w:rsidR="00363E40" w:rsidRPr="002F7E07">
              <w:rPr>
                <w:rFonts w:cs="Calibri"/>
                <w:color w:val="000000"/>
                <w:kern w:val="0"/>
                <w:sz w:val="22"/>
              </w:rPr>
              <w:t xml:space="preserve"> </w:t>
            </w:r>
            <w:r w:rsidRPr="002F7E07">
              <w:rPr>
                <w:rFonts w:cs="Calibri"/>
                <w:color w:val="000000"/>
                <w:kern w:val="0"/>
                <w:sz w:val="22"/>
              </w:rPr>
              <w:t>damages and the right to late performance interest, Seller shall be entitled to suspend the</w:t>
            </w:r>
            <w:r w:rsidR="00363E40" w:rsidRPr="002F7E07">
              <w:rPr>
                <w:rFonts w:cs="Calibri"/>
                <w:color w:val="000000"/>
                <w:kern w:val="0"/>
                <w:sz w:val="22"/>
              </w:rPr>
              <w:t xml:space="preserve"> </w:t>
            </w:r>
            <w:r w:rsidRPr="002F7E07">
              <w:rPr>
                <w:rFonts w:cs="Calibri"/>
                <w:color w:val="000000"/>
                <w:kern w:val="0"/>
                <w:sz w:val="22"/>
              </w:rPr>
              <w:t>delivery of the goods without any penalties applied to him and request the Buyer to pay a penalty at</w:t>
            </w:r>
            <w:r w:rsidR="00363E40" w:rsidRPr="002F7E07">
              <w:rPr>
                <w:rFonts w:cs="Calibri"/>
                <w:color w:val="000000"/>
                <w:kern w:val="0"/>
                <w:sz w:val="22"/>
              </w:rPr>
              <w:t xml:space="preserve"> </w:t>
            </w:r>
            <w:r w:rsidRPr="002F7E07">
              <w:rPr>
                <w:rFonts w:cs="Calibri"/>
                <w:color w:val="000000"/>
                <w:kern w:val="0"/>
                <w:sz w:val="22"/>
              </w:rPr>
              <w:t>the rate of 0.1 (zero point one) % of the amount delayed for each day of such delay, and Buyer</w:t>
            </w:r>
            <w:r w:rsidR="00363E40" w:rsidRPr="002F7E07">
              <w:rPr>
                <w:rFonts w:cs="Calibri"/>
                <w:color w:val="000000"/>
                <w:kern w:val="0"/>
                <w:sz w:val="22"/>
              </w:rPr>
              <w:t xml:space="preserve"> </w:t>
            </w:r>
            <w:r w:rsidRPr="002F7E07">
              <w:rPr>
                <w:rFonts w:cs="Calibri"/>
                <w:color w:val="000000"/>
                <w:kern w:val="0"/>
                <w:sz w:val="22"/>
              </w:rPr>
              <w:t>has to pay such penalty immediately upon receipt of the relevant notice from Seller.</w:t>
            </w:r>
          </w:p>
          <w:p w:rsidR="0030456E" w:rsidRPr="002F7E07" w:rsidRDefault="0030456E" w:rsidP="0030456E">
            <w:pPr>
              <w:wordWrap/>
              <w:adjustRightInd w:val="0"/>
              <w:jc w:val="left"/>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All bank charges arising out of or in relation to this Contract shall be at Buyer’s expense, except</w:t>
            </w:r>
            <w:r w:rsidR="00363E40" w:rsidRPr="002F7E07">
              <w:rPr>
                <w:rFonts w:cs="Calibri"/>
                <w:color w:val="000000"/>
                <w:kern w:val="0"/>
                <w:sz w:val="22"/>
              </w:rPr>
              <w:t xml:space="preserve"> </w:t>
            </w:r>
            <w:r w:rsidRPr="002F7E07">
              <w:rPr>
                <w:rFonts w:cs="Calibri"/>
                <w:color w:val="000000"/>
                <w:kern w:val="0"/>
                <w:sz w:val="22"/>
              </w:rPr>
              <w:t>for the bank charges levied by Seller’s bank and bank-correspondent of Seller’s bank, which</w:t>
            </w:r>
            <w:r w:rsidR="00363E40" w:rsidRPr="002F7E07">
              <w:rPr>
                <w:rFonts w:cs="Calibri"/>
                <w:color w:val="000000"/>
                <w:kern w:val="0"/>
                <w:sz w:val="22"/>
              </w:rPr>
              <w:t xml:space="preserve"> </w:t>
            </w:r>
            <w:r w:rsidRPr="002F7E07">
              <w:rPr>
                <w:rFonts w:cs="Calibri"/>
                <w:color w:val="000000"/>
                <w:kern w:val="0"/>
                <w:sz w:val="22"/>
              </w:rPr>
              <w:t>shall be at the expense of Seller.</w:t>
            </w:r>
          </w:p>
        </w:tc>
      </w:tr>
      <w:tr w:rsidR="00FA7B1F" w:rsidTr="005C14B8">
        <w:tc>
          <w:tcPr>
            <w:tcW w:w="3192" w:type="dxa"/>
          </w:tcPr>
          <w:p w:rsidR="00FA7B1F" w:rsidRPr="002F7E07" w:rsidRDefault="0030456E" w:rsidP="005C14B8">
            <w:pPr>
              <w:wordWrap/>
              <w:adjustRightInd w:val="0"/>
              <w:rPr>
                <w:rFonts w:cs="Arial"/>
                <w:b/>
                <w:color w:val="000000"/>
                <w:kern w:val="0"/>
                <w:sz w:val="22"/>
              </w:rPr>
            </w:pPr>
            <w:r w:rsidRPr="002F7E07">
              <w:rPr>
                <w:rFonts w:cs="Arial"/>
                <w:b/>
                <w:color w:val="000000"/>
                <w:kern w:val="0"/>
                <w:sz w:val="22"/>
              </w:rPr>
              <w:lastRenderedPageBreak/>
              <w:t>Property &amp; Risk</w:t>
            </w:r>
          </w:p>
        </w:tc>
        <w:tc>
          <w:tcPr>
            <w:tcW w:w="336" w:type="dxa"/>
          </w:tcPr>
          <w:p w:rsidR="00FA7B1F"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FA7B1F" w:rsidRPr="002F7E07" w:rsidRDefault="0030456E" w:rsidP="00363E40">
            <w:pPr>
              <w:wordWrap/>
              <w:adjustRightInd w:val="0"/>
              <w:rPr>
                <w:rFonts w:cs="Calibri"/>
                <w:color w:val="000000"/>
                <w:kern w:val="0"/>
                <w:sz w:val="22"/>
              </w:rPr>
            </w:pPr>
            <w:r w:rsidRPr="002F7E07">
              <w:rPr>
                <w:rFonts w:cs="Calibri"/>
                <w:color w:val="000000"/>
                <w:kern w:val="0"/>
                <w:sz w:val="22"/>
              </w:rPr>
              <w:t>Risk in the Cargo delivered under this Contract shall pass from Seller to Buyer as the cargo arrives at</w:t>
            </w:r>
            <w:r w:rsidR="00363E40" w:rsidRPr="002F7E07">
              <w:rPr>
                <w:rFonts w:cs="Calibri"/>
                <w:color w:val="000000"/>
                <w:kern w:val="0"/>
                <w:sz w:val="22"/>
              </w:rPr>
              <w:t xml:space="preserve"> </w:t>
            </w:r>
            <w:r w:rsidRPr="002F7E07">
              <w:rPr>
                <w:rFonts w:cs="Calibri"/>
                <w:color w:val="000000"/>
                <w:kern w:val="0"/>
                <w:sz w:val="22"/>
              </w:rPr>
              <w:t>loading port. Property and title to the Cargo delivered under this Contract will pass to Buyer and/or Buyers’ nominated bank when payment has been made</w:t>
            </w:r>
            <w:r w:rsidRPr="002F7E07">
              <w:rPr>
                <w:rFonts w:cs="Arial"/>
                <w:color w:val="000000"/>
                <w:kern w:val="0"/>
                <w:sz w:val="22"/>
              </w:rPr>
              <w:t>.</w:t>
            </w:r>
          </w:p>
        </w:tc>
      </w:tr>
      <w:tr w:rsidR="0030456E" w:rsidTr="005C14B8">
        <w:tc>
          <w:tcPr>
            <w:tcW w:w="3192" w:type="dxa"/>
          </w:tcPr>
          <w:p w:rsidR="0030456E" w:rsidRPr="002F7E07" w:rsidRDefault="0030456E" w:rsidP="005C14B8">
            <w:pPr>
              <w:wordWrap/>
              <w:adjustRightInd w:val="0"/>
              <w:rPr>
                <w:rFonts w:cs="Arial"/>
                <w:b/>
                <w:color w:val="000000"/>
                <w:kern w:val="0"/>
                <w:sz w:val="22"/>
              </w:rPr>
            </w:pPr>
            <w:r w:rsidRPr="002F7E07">
              <w:rPr>
                <w:rFonts w:cs="Arial"/>
                <w:b/>
                <w:color w:val="000000"/>
                <w:kern w:val="0"/>
                <w:sz w:val="22"/>
              </w:rPr>
              <w:t>Insurance</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63E40">
            <w:pPr>
              <w:wordWrap/>
              <w:adjustRightInd w:val="0"/>
              <w:rPr>
                <w:rFonts w:cs="Calibri"/>
                <w:color w:val="000000"/>
                <w:kern w:val="0"/>
                <w:sz w:val="22"/>
              </w:rPr>
            </w:pPr>
            <w:r w:rsidRPr="002F7E07">
              <w:rPr>
                <w:rFonts w:cs="Calibri"/>
                <w:color w:val="000000"/>
                <w:kern w:val="0"/>
                <w:sz w:val="22"/>
              </w:rPr>
              <w:t>The responsibility of insurance marine against lost or other risks, and any other lost caused by or</w:t>
            </w:r>
            <w:r w:rsidR="00363E40" w:rsidRPr="002F7E07">
              <w:rPr>
                <w:rFonts w:cs="Calibri"/>
                <w:color w:val="000000"/>
                <w:kern w:val="0"/>
                <w:sz w:val="22"/>
              </w:rPr>
              <w:t xml:space="preserve"> </w:t>
            </w:r>
            <w:r w:rsidRPr="002F7E07">
              <w:rPr>
                <w:rFonts w:cs="Calibri"/>
                <w:color w:val="000000"/>
                <w:kern w:val="0"/>
                <w:sz w:val="22"/>
              </w:rPr>
              <w:t>resulting from accidents, acts of god, strikes, fires, floods, wars, riots, destruction of the cargo,</w:t>
            </w:r>
            <w:r w:rsidR="00363E40" w:rsidRPr="002F7E07">
              <w:rPr>
                <w:rFonts w:cs="Calibri"/>
                <w:color w:val="000000"/>
                <w:kern w:val="0"/>
                <w:sz w:val="22"/>
              </w:rPr>
              <w:t xml:space="preserve"> </w:t>
            </w:r>
            <w:r w:rsidRPr="002F7E07">
              <w:rPr>
                <w:rFonts w:cs="Calibri"/>
                <w:color w:val="000000"/>
                <w:kern w:val="0"/>
                <w:sz w:val="22"/>
              </w:rPr>
              <w:t>embargoes , etc. shall rest wholly with Seller.</w:t>
            </w:r>
          </w:p>
        </w:tc>
      </w:tr>
      <w:tr w:rsidR="0030456E" w:rsidTr="005C14B8">
        <w:tc>
          <w:tcPr>
            <w:tcW w:w="3192" w:type="dxa"/>
          </w:tcPr>
          <w:p w:rsidR="0030456E" w:rsidRPr="002F7E07" w:rsidRDefault="0030456E" w:rsidP="005C14B8">
            <w:pPr>
              <w:wordWrap/>
              <w:adjustRightInd w:val="0"/>
              <w:rPr>
                <w:rFonts w:cs="Arial"/>
                <w:b/>
                <w:color w:val="000000"/>
                <w:kern w:val="0"/>
                <w:sz w:val="22"/>
              </w:rPr>
            </w:pPr>
            <w:r w:rsidRPr="002F7E07">
              <w:rPr>
                <w:rFonts w:cs="Arial"/>
                <w:b/>
                <w:color w:val="000000"/>
                <w:kern w:val="0"/>
                <w:sz w:val="22"/>
              </w:rPr>
              <w:t>Incoterms</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63E40">
            <w:pPr>
              <w:wordWrap/>
              <w:adjustRightInd w:val="0"/>
              <w:rPr>
                <w:rFonts w:cs="Calibri"/>
                <w:color w:val="000000"/>
                <w:kern w:val="0"/>
                <w:sz w:val="22"/>
              </w:rPr>
            </w:pPr>
            <w:r w:rsidRPr="002F7E07">
              <w:rPr>
                <w:rFonts w:cs="Calibri"/>
                <w:color w:val="000000"/>
                <w:kern w:val="0"/>
                <w:sz w:val="22"/>
              </w:rPr>
              <w:t>Unless otherwise specified herein INCOTERMS 2010 and/or any amendments or replacement thereof</w:t>
            </w:r>
            <w:r w:rsidR="00363E40" w:rsidRPr="002F7E07">
              <w:rPr>
                <w:rFonts w:cs="Calibri"/>
                <w:color w:val="000000"/>
                <w:kern w:val="0"/>
                <w:sz w:val="22"/>
              </w:rPr>
              <w:t xml:space="preserve"> </w:t>
            </w:r>
            <w:r w:rsidRPr="002F7E07">
              <w:rPr>
                <w:rFonts w:cs="Calibri"/>
                <w:color w:val="000000"/>
                <w:kern w:val="0"/>
                <w:sz w:val="22"/>
              </w:rPr>
              <w:t>shall apply.</w:t>
            </w:r>
          </w:p>
        </w:tc>
      </w:tr>
      <w:tr w:rsidR="0030456E" w:rsidTr="005C14B8">
        <w:tc>
          <w:tcPr>
            <w:tcW w:w="3192" w:type="dxa"/>
          </w:tcPr>
          <w:p w:rsidR="0030456E" w:rsidRPr="002F7E07" w:rsidRDefault="002F7E07" w:rsidP="002F7E07">
            <w:pPr>
              <w:wordWrap/>
              <w:adjustRightInd w:val="0"/>
              <w:rPr>
                <w:rFonts w:cs="Arial"/>
                <w:b/>
                <w:color w:val="000000"/>
                <w:kern w:val="0"/>
                <w:sz w:val="22"/>
              </w:rPr>
            </w:pPr>
            <w:r w:rsidRPr="002F7E07">
              <w:rPr>
                <w:rFonts w:cs="Calibri"/>
                <w:b/>
                <w:bCs/>
                <w:color w:val="000000"/>
                <w:kern w:val="0"/>
                <w:sz w:val="22"/>
              </w:rPr>
              <w:t>Product Inspection &amp; Quantity / Quality Determination</w:t>
            </w:r>
          </w:p>
        </w:tc>
        <w:tc>
          <w:tcPr>
            <w:tcW w:w="336" w:type="dxa"/>
          </w:tcPr>
          <w:p w:rsidR="0030456E" w:rsidRDefault="0030456E" w:rsidP="005C14B8">
            <w:pPr>
              <w:wordWrap/>
              <w:adjustRightInd w:val="0"/>
              <w:jc w:val="center"/>
              <w:rPr>
                <w:rFonts w:cs="Arial"/>
                <w:color w:val="000000"/>
                <w:kern w:val="0"/>
                <w:sz w:val="24"/>
                <w:szCs w:val="24"/>
              </w:rPr>
            </w:pPr>
          </w:p>
        </w:tc>
        <w:tc>
          <w:tcPr>
            <w:tcW w:w="6048" w:type="dxa"/>
            <w:gridSpan w:val="3"/>
          </w:tcPr>
          <w:p w:rsidR="0030456E" w:rsidRPr="002F7E07" w:rsidRDefault="0030456E" w:rsidP="00363E40">
            <w:pPr>
              <w:wordWrap/>
              <w:adjustRightInd w:val="0"/>
              <w:rPr>
                <w:rFonts w:cs="Calibri"/>
                <w:color w:val="000000"/>
                <w:kern w:val="0"/>
                <w:sz w:val="22"/>
              </w:rPr>
            </w:pPr>
            <w:r w:rsidRPr="002F7E07">
              <w:rPr>
                <w:rFonts w:cs="Calibri"/>
                <w:color w:val="000000"/>
                <w:kern w:val="0"/>
                <w:sz w:val="22"/>
              </w:rPr>
              <w:t>The loading port inspection shall determine loaded weights, loaded quality, radioactivity levels &amp;absence of dangerous material, shall be carried out by a third party internationally recognized</w:t>
            </w:r>
            <w:r w:rsidR="00363E40" w:rsidRPr="002F7E07">
              <w:rPr>
                <w:rFonts w:cs="Calibri"/>
                <w:color w:val="000000"/>
                <w:kern w:val="0"/>
                <w:sz w:val="22"/>
              </w:rPr>
              <w:t xml:space="preserve"> </w:t>
            </w:r>
            <w:r w:rsidRPr="002F7E07">
              <w:rPr>
                <w:rFonts w:cs="Calibri"/>
                <w:color w:val="000000"/>
                <w:kern w:val="0"/>
                <w:sz w:val="22"/>
              </w:rPr>
              <w:t>independent surveyor (SGS), mutually appointed by Seller/Buyer. Inspection costs at load port shall</w:t>
            </w:r>
            <w:r w:rsidR="00363E40" w:rsidRPr="002F7E07">
              <w:rPr>
                <w:rFonts w:cs="Calibri"/>
                <w:color w:val="000000"/>
                <w:kern w:val="0"/>
                <w:sz w:val="22"/>
              </w:rPr>
              <w:t xml:space="preserve"> </w:t>
            </w:r>
            <w:r w:rsidRPr="002F7E07">
              <w:rPr>
                <w:rFonts w:cs="Calibri"/>
                <w:color w:val="000000"/>
                <w:kern w:val="0"/>
                <w:sz w:val="22"/>
              </w:rPr>
              <w:t>be borne by Seller.</w:t>
            </w:r>
          </w:p>
          <w:p w:rsidR="0030456E" w:rsidRPr="002F7E07" w:rsidRDefault="0030456E" w:rsidP="0030456E">
            <w:pPr>
              <w:wordWrap/>
              <w:adjustRightInd w:val="0"/>
              <w:jc w:val="left"/>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 xml:space="preserve">Buyer shall have the right, and it is encourage </w:t>
            </w:r>
            <w:proofErr w:type="gramStart"/>
            <w:r w:rsidRPr="002F7E07">
              <w:rPr>
                <w:rFonts w:cs="Calibri"/>
                <w:color w:val="000000"/>
                <w:kern w:val="0"/>
                <w:sz w:val="22"/>
              </w:rPr>
              <w:t>to</w:t>
            </w:r>
            <w:r w:rsidR="0081445C">
              <w:rPr>
                <w:rFonts w:cs="Calibri"/>
                <w:color w:val="000000"/>
                <w:kern w:val="0"/>
                <w:sz w:val="22"/>
              </w:rPr>
              <w:t xml:space="preserve"> </w:t>
            </w:r>
            <w:r w:rsidRPr="002F7E07">
              <w:rPr>
                <w:rFonts w:cs="Calibri"/>
                <w:color w:val="000000"/>
                <w:kern w:val="0"/>
                <w:sz w:val="22"/>
              </w:rPr>
              <w:t>do</w:t>
            </w:r>
            <w:proofErr w:type="gramEnd"/>
            <w:r w:rsidRPr="002F7E07">
              <w:rPr>
                <w:rFonts w:cs="Calibri"/>
                <w:color w:val="000000"/>
                <w:kern w:val="0"/>
                <w:sz w:val="22"/>
              </w:rPr>
              <w:t xml:space="preserve"> so, to send its</w:t>
            </w:r>
            <w:r w:rsidR="00363E40" w:rsidRPr="002F7E07">
              <w:rPr>
                <w:rFonts w:cs="Calibri"/>
                <w:color w:val="000000"/>
                <w:kern w:val="0"/>
                <w:sz w:val="22"/>
              </w:rPr>
              <w:t xml:space="preserve"> </w:t>
            </w:r>
            <w:r w:rsidRPr="002F7E07">
              <w:rPr>
                <w:rFonts w:cs="Calibri"/>
                <w:color w:val="000000"/>
                <w:kern w:val="0"/>
                <w:sz w:val="22"/>
              </w:rPr>
              <w:t>agent/representative to monitor</w:t>
            </w:r>
            <w:r w:rsidR="00363E40" w:rsidRPr="002F7E07">
              <w:rPr>
                <w:rFonts w:cs="Calibri"/>
                <w:color w:val="000000"/>
                <w:kern w:val="0"/>
                <w:sz w:val="22"/>
              </w:rPr>
              <w:t xml:space="preserve"> </w:t>
            </w:r>
            <w:r w:rsidRPr="002F7E07">
              <w:rPr>
                <w:rFonts w:cs="Calibri"/>
                <w:color w:val="000000"/>
                <w:kern w:val="0"/>
                <w:sz w:val="22"/>
              </w:rPr>
              <w:t>the inspection at dock and/or witness loading and inspection operations at loading port. In the event</w:t>
            </w:r>
            <w:r w:rsidR="0081445C">
              <w:rPr>
                <w:rFonts w:cs="Calibri"/>
                <w:color w:val="000000"/>
                <w:kern w:val="0"/>
                <w:sz w:val="22"/>
              </w:rPr>
              <w:t xml:space="preserve"> </w:t>
            </w:r>
            <w:r w:rsidRPr="002F7E07">
              <w:rPr>
                <w:rFonts w:cs="Calibri"/>
                <w:color w:val="000000"/>
                <w:kern w:val="0"/>
                <w:sz w:val="22"/>
              </w:rPr>
              <w:t>of a major quality discrepancy witnessed on dock or during loading operation, either of the parties</w:t>
            </w:r>
            <w:r w:rsidR="0081445C">
              <w:rPr>
                <w:rFonts w:cs="Calibri"/>
                <w:color w:val="000000"/>
                <w:kern w:val="0"/>
                <w:sz w:val="22"/>
              </w:rPr>
              <w:t xml:space="preserve"> </w:t>
            </w:r>
            <w:r w:rsidRPr="002F7E07">
              <w:rPr>
                <w:rFonts w:cs="Calibri"/>
                <w:color w:val="000000"/>
                <w:kern w:val="0"/>
                <w:sz w:val="22"/>
              </w:rPr>
              <w:t>shall immediately advise both the other party and the appointed inspector about the anomaly, to</w:t>
            </w:r>
            <w:r w:rsidR="0081445C">
              <w:rPr>
                <w:rFonts w:cs="Calibri"/>
                <w:color w:val="000000"/>
                <w:kern w:val="0"/>
                <w:sz w:val="22"/>
              </w:rPr>
              <w:t xml:space="preserve"> </w:t>
            </w:r>
            <w:r w:rsidRPr="002F7E07">
              <w:rPr>
                <w:rFonts w:cs="Calibri"/>
                <w:color w:val="000000"/>
                <w:kern w:val="0"/>
                <w:sz w:val="22"/>
              </w:rPr>
              <w:t>work together to solve discrepancy amicably. Bill of lading weight is to be considered as final.</w:t>
            </w:r>
          </w:p>
          <w:p w:rsidR="0030456E" w:rsidRPr="002F7E07" w:rsidRDefault="0030456E" w:rsidP="0030456E">
            <w:pPr>
              <w:wordWrap/>
              <w:adjustRightInd w:val="0"/>
              <w:jc w:val="left"/>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Discharge port inspection if necessary, shall be carried out by an internationally recognized</w:t>
            </w:r>
            <w:r w:rsidR="00363E40" w:rsidRPr="002F7E07">
              <w:rPr>
                <w:rFonts w:cs="Calibri"/>
                <w:color w:val="000000"/>
                <w:kern w:val="0"/>
                <w:sz w:val="22"/>
              </w:rPr>
              <w:t xml:space="preserve"> </w:t>
            </w:r>
            <w:r w:rsidRPr="002F7E07">
              <w:rPr>
                <w:rFonts w:cs="Calibri"/>
                <w:color w:val="000000"/>
                <w:kern w:val="0"/>
                <w:sz w:val="22"/>
              </w:rPr>
              <w:t>independent surveyor and is to be appointed by Buyer and accepted by Seller. Inspection cost at</w:t>
            </w:r>
            <w:r w:rsidR="00363E40" w:rsidRPr="002F7E07">
              <w:rPr>
                <w:rFonts w:cs="Calibri"/>
                <w:color w:val="000000"/>
                <w:kern w:val="0"/>
                <w:sz w:val="22"/>
              </w:rPr>
              <w:t xml:space="preserve"> </w:t>
            </w:r>
            <w:r w:rsidRPr="002F7E07">
              <w:rPr>
                <w:rFonts w:cs="Calibri"/>
                <w:color w:val="000000"/>
                <w:kern w:val="0"/>
                <w:sz w:val="22"/>
              </w:rPr>
              <w:lastRenderedPageBreak/>
              <w:t>discharge port shall be borne by Buyer. Seller shall have the right to send its representative to witness</w:t>
            </w:r>
            <w:r w:rsidR="00363E40" w:rsidRPr="002F7E07">
              <w:rPr>
                <w:rFonts w:cs="Calibri"/>
                <w:color w:val="000000"/>
                <w:kern w:val="0"/>
                <w:sz w:val="22"/>
              </w:rPr>
              <w:t xml:space="preserve"> </w:t>
            </w:r>
            <w:r w:rsidRPr="002F7E07">
              <w:rPr>
                <w:rFonts w:cs="Calibri"/>
                <w:color w:val="000000"/>
                <w:kern w:val="0"/>
                <w:sz w:val="22"/>
              </w:rPr>
              <w:t>discharging operations at discharge port.</w:t>
            </w:r>
          </w:p>
          <w:p w:rsidR="00363E40" w:rsidRPr="002F7E07" w:rsidRDefault="00363E40" w:rsidP="00363E40">
            <w:pPr>
              <w:wordWrap/>
              <w:adjustRightInd w:val="0"/>
              <w:rPr>
                <w:rFonts w:cs="Calibri"/>
                <w:color w:val="000000"/>
                <w:kern w:val="0"/>
                <w:sz w:val="22"/>
              </w:rPr>
            </w:pPr>
          </w:p>
          <w:p w:rsidR="0030456E" w:rsidRPr="002F7E07" w:rsidRDefault="0030456E" w:rsidP="0030456E">
            <w:pPr>
              <w:wordWrap/>
              <w:adjustRightInd w:val="0"/>
              <w:jc w:val="left"/>
              <w:rPr>
                <w:rFonts w:cs="Calibri"/>
                <w:color w:val="000000"/>
                <w:kern w:val="0"/>
                <w:sz w:val="22"/>
              </w:rPr>
            </w:pPr>
            <w:r w:rsidRPr="002F7E07">
              <w:rPr>
                <w:rFonts w:cs="Calibri"/>
                <w:color w:val="000000"/>
                <w:kern w:val="0"/>
                <w:sz w:val="22"/>
              </w:rPr>
              <w:t>For the purpose of final settlement, quality determined at loading port shall be final and binding for</w:t>
            </w:r>
            <w:r w:rsidR="0081445C">
              <w:rPr>
                <w:rFonts w:cs="Calibri"/>
                <w:color w:val="000000"/>
                <w:kern w:val="0"/>
                <w:sz w:val="22"/>
              </w:rPr>
              <w:t xml:space="preserve"> </w:t>
            </w:r>
            <w:r w:rsidRPr="002F7E07">
              <w:rPr>
                <w:rFonts w:cs="Calibri"/>
                <w:color w:val="000000"/>
                <w:kern w:val="0"/>
                <w:sz w:val="22"/>
              </w:rPr>
              <w:t>the parties.</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lastRenderedPageBreak/>
              <w:t>Taxation</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63E40">
            <w:pPr>
              <w:wordWrap/>
              <w:adjustRightInd w:val="0"/>
              <w:rPr>
                <w:rFonts w:cs="Calibri"/>
                <w:color w:val="000000"/>
                <w:kern w:val="0"/>
                <w:sz w:val="22"/>
              </w:rPr>
            </w:pPr>
            <w:r w:rsidRPr="002F7E07">
              <w:rPr>
                <w:rFonts w:cs="Calibri"/>
                <w:color w:val="000000"/>
                <w:kern w:val="0"/>
                <w:sz w:val="22"/>
              </w:rPr>
              <w:t>Any existing or future taxes or levies in the nature of taxes whatsoever, whether on the goods,</w:t>
            </w:r>
            <w:r w:rsidR="00363E40" w:rsidRPr="002F7E07">
              <w:rPr>
                <w:rFonts w:cs="Calibri"/>
                <w:color w:val="000000"/>
                <w:kern w:val="0"/>
                <w:sz w:val="22"/>
              </w:rPr>
              <w:t xml:space="preserve"> </w:t>
            </w:r>
            <w:r w:rsidRPr="002F7E07">
              <w:rPr>
                <w:rFonts w:cs="Calibri"/>
                <w:color w:val="000000"/>
                <w:kern w:val="0"/>
                <w:sz w:val="22"/>
              </w:rPr>
              <w:t>freight or shipping. Imposed by Country of destination affecting this Contract, shall be for the account</w:t>
            </w:r>
            <w:r w:rsidR="00363E40" w:rsidRPr="002F7E07">
              <w:rPr>
                <w:rFonts w:cs="Calibri"/>
                <w:color w:val="000000"/>
                <w:kern w:val="0"/>
                <w:sz w:val="22"/>
              </w:rPr>
              <w:t xml:space="preserve"> </w:t>
            </w:r>
            <w:r w:rsidRPr="002F7E07">
              <w:rPr>
                <w:rFonts w:cs="Calibri"/>
                <w:color w:val="000000"/>
                <w:kern w:val="0"/>
                <w:sz w:val="22"/>
              </w:rPr>
              <w:t>of Buyer. Any prevailing or future taxes or levies imposed by Country of origin affecting this</w:t>
            </w:r>
            <w:r w:rsidR="00363E40" w:rsidRPr="002F7E07">
              <w:rPr>
                <w:rFonts w:cs="Calibri"/>
                <w:color w:val="000000"/>
                <w:kern w:val="0"/>
                <w:sz w:val="22"/>
              </w:rPr>
              <w:t xml:space="preserve"> </w:t>
            </w:r>
            <w:r w:rsidRPr="002F7E07">
              <w:rPr>
                <w:rFonts w:cs="Calibri"/>
                <w:color w:val="000000"/>
                <w:kern w:val="0"/>
                <w:sz w:val="22"/>
              </w:rPr>
              <w:t>contract shall be for the account of Seller.</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t>Force Majeure</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63E40">
            <w:pPr>
              <w:wordWrap/>
              <w:adjustRightInd w:val="0"/>
              <w:rPr>
                <w:rFonts w:cs="Calibri"/>
                <w:color w:val="000000"/>
                <w:kern w:val="0"/>
                <w:sz w:val="22"/>
              </w:rPr>
            </w:pPr>
            <w:r w:rsidRPr="002F7E07">
              <w:rPr>
                <w:rFonts w:cs="Calibri"/>
                <w:color w:val="000000"/>
                <w:kern w:val="0"/>
                <w:sz w:val="22"/>
              </w:rPr>
              <w:t>Neither Buyer nor Seller will be liable for damages or otherwise for any failure or delay in</w:t>
            </w:r>
            <w:r w:rsidR="00363E40" w:rsidRPr="002F7E07">
              <w:rPr>
                <w:rFonts w:cs="Calibri"/>
                <w:color w:val="000000"/>
                <w:kern w:val="0"/>
                <w:sz w:val="22"/>
              </w:rPr>
              <w:t xml:space="preserve"> </w:t>
            </w:r>
            <w:r w:rsidRPr="002F7E07">
              <w:rPr>
                <w:rFonts w:cs="Calibri"/>
                <w:color w:val="000000"/>
                <w:kern w:val="0"/>
                <w:sz w:val="22"/>
              </w:rPr>
              <w:t>performance of any obligation hereunder, where such failure or delay is caused by force majeure,</w:t>
            </w:r>
            <w:r w:rsidR="00363E40" w:rsidRPr="002F7E07">
              <w:rPr>
                <w:rFonts w:cs="Calibri"/>
                <w:color w:val="000000"/>
                <w:kern w:val="0"/>
                <w:sz w:val="22"/>
              </w:rPr>
              <w:t xml:space="preserve"> </w:t>
            </w:r>
            <w:r w:rsidRPr="002F7E07">
              <w:rPr>
                <w:rFonts w:cs="Calibri"/>
                <w:color w:val="000000"/>
                <w:kern w:val="0"/>
                <w:sz w:val="22"/>
              </w:rPr>
              <w:t>being any event or occurrence or circumstance reasonably beyond the control of that party, including</w:t>
            </w:r>
            <w:r w:rsidR="00363E40" w:rsidRPr="002F7E07">
              <w:rPr>
                <w:rFonts w:cs="Calibri"/>
                <w:color w:val="000000"/>
                <w:kern w:val="0"/>
                <w:sz w:val="22"/>
              </w:rPr>
              <w:t xml:space="preserve"> </w:t>
            </w:r>
            <w:r w:rsidRPr="002F7E07">
              <w:rPr>
                <w:rFonts w:cs="Calibri"/>
                <w:color w:val="000000"/>
                <w:kern w:val="0"/>
                <w:sz w:val="22"/>
              </w:rPr>
              <w:t>but without prejudice to the generality of the foregoing, failure or delay caused by or resulting from</w:t>
            </w:r>
            <w:r w:rsidR="00363E40" w:rsidRPr="002F7E07">
              <w:rPr>
                <w:rFonts w:cs="Calibri"/>
                <w:color w:val="000000"/>
                <w:kern w:val="0"/>
                <w:sz w:val="22"/>
              </w:rPr>
              <w:t xml:space="preserve"> </w:t>
            </w:r>
            <w:r w:rsidRPr="002F7E07">
              <w:rPr>
                <w:rFonts w:cs="Calibri"/>
                <w:color w:val="000000"/>
                <w:kern w:val="0"/>
                <w:sz w:val="22"/>
              </w:rPr>
              <w:t>acts of god, strikes, fires, floods, wars, (whether declared or undeclared), riots, perils of the sea,</w:t>
            </w:r>
            <w:r w:rsidR="00363E40" w:rsidRPr="002F7E07">
              <w:rPr>
                <w:rFonts w:cs="Calibri"/>
                <w:color w:val="000000"/>
                <w:kern w:val="0"/>
                <w:sz w:val="22"/>
              </w:rPr>
              <w:t xml:space="preserve"> </w:t>
            </w:r>
            <w:r w:rsidRPr="002F7E07">
              <w:rPr>
                <w:rFonts w:cs="Calibri"/>
                <w:color w:val="000000"/>
                <w:kern w:val="0"/>
                <w:sz w:val="22"/>
              </w:rPr>
              <w:t>embargoes, accidents, restrictions imposed by any government authority or person purporting to act</w:t>
            </w:r>
            <w:r w:rsidR="00363E40" w:rsidRPr="002F7E07">
              <w:rPr>
                <w:rFonts w:cs="Calibri"/>
                <w:color w:val="000000"/>
                <w:kern w:val="0"/>
                <w:sz w:val="22"/>
              </w:rPr>
              <w:t xml:space="preserve"> </w:t>
            </w:r>
            <w:r w:rsidRPr="002F7E07">
              <w:rPr>
                <w:rFonts w:cs="Calibri"/>
                <w:color w:val="000000"/>
                <w:kern w:val="0"/>
                <w:sz w:val="22"/>
              </w:rPr>
              <w:t>there</w:t>
            </w:r>
            <w:r w:rsidR="00363E40" w:rsidRPr="002F7E07">
              <w:rPr>
                <w:rFonts w:cs="Calibri"/>
                <w:color w:val="000000"/>
                <w:kern w:val="0"/>
                <w:sz w:val="22"/>
              </w:rPr>
              <w:t xml:space="preserve"> </w:t>
            </w:r>
            <w:r w:rsidRPr="002F7E07">
              <w:rPr>
                <w:rFonts w:cs="Calibri"/>
                <w:color w:val="000000"/>
                <w:kern w:val="0"/>
                <w:sz w:val="22"/>
              </w:rPr>
              <w:t>for (including allocations, priorities, requisitions, quotas and price controls) delays of the</w:t>
            </w:r>
            <w:r w:rsidR="00363E40" w:rsidRPr="002F7E07">
              <w:rPr>
                <w:rFonts w:cs="Calibri"/>
                <w:color w:val="000000"/>
                <w:kern w:val="0"/>
                <w:sz w:val="22"/>
              </w:rPr>
              <w:t xml:space="preserve"> </w:t>
            </w:r>
            <w:r w:rsidRPr="002F7E07">
              <w:rPr>
                <w:rFonts w:cs="Calibri"/>
                <w:color w:val="000000"/>
                <w:kern w:val="0"/>
                <w:sz w:val="22"/>
              </w:rPr>
              <w:t>carrying vessel due to breakdown, adverse weather or sea conditions.</w:t>
            </w:r>
          </w:p>
          <w:p w:rsidR="0030456E" w:rsidRPr="002F7E07" w:rsidRDefault="0030456E" w:rsidP="0030456E">
            <w:pPr>
              <w:wordWrap/>
              <w:adjustRightInd w:val="0"/>
              <w:jc w:val="left"/>
              <w:rPr>
                <w:rFonts w:cs="Calibri"/>
                <w:color w:val="000000"/>
                <w:kern w:val="0"/>
                <w:sz w:val="22"/>
              </w:rPr>
            </w:pPr>
          </w:p>
          <w:p w:rsidR="0030456E" w:rsidRPr="002F7E07" w:rsidRDefault="0030456E" w:rsidP="00363E40">
            <w:pPr>
              <w:wordWrap/>
              <w:adjustRightInd w:val="0"/>
              <w:rPr>
                <w:rFonts w:cs="Calibri"/>
                <w:color w:val="000000"/>
                <w:kern w:val="0"/>
                <w:sz w:val="22"/>
              </w:rPr>
            </w:pPr>
            <w:r w:rsidRPr="002F7E07">
              <w:rPr>
                <w:rFonts w:cs="Calibri"/>
                <w:color w:val="000000"/>
                <w:kern w:val="0"/>
                <w:sz w:val="22"/>
              </w:rPr>
              <w:t>The party who performance is affected by a Force Maj</w:t>
            </w:r>
            <w:r w:rsidR="00363E40" w:rsidRPr="002F7E07">
              <w:rPr>
                <w:rFonts w:cs="Calibri"/>
                <w:color w:val="000000"/>
                <w:kern w:val="0"/>
                <w:sz w:val="22"/>
              </w:rPr>
              <w:t>e</w:t>
            </w:r>
            <w:r w:rsidRPr="002F7E07">
              <w:rPr>
                <w:rFonts w:cs="Calibri"/>
                <w:color w:val="000000"/>
                <w:kern w:val="0"/>
                <w:sz w:val="22"/>
              </w:rPr>
              <w:t>ure event shall notify the other party as soon</w:t>
            </w:r>
            <w:r w:rsidR="00363E40" w:rsidRPr="002F7E07">
              <w:rPr>
                <w:rFonts w:cs="Calibri"/>
                <w:color w:val="000000"/>
                <w:kern w:val="0"/>
                <w:sz w:val="22"/>
              </w:rPr>
              <w:t xml:space="preserve"> </w:t>
            </w:r>
            <w:r w:rsidRPr="002F7E07">
              <w:rPr>
                <w:rFonts w:cs="Calibri"/>
                <w:color w:val="000000"/>
                <w:kern w:val="0"/>
                <w:sz w:val="22"/>
              </w:rPr>
              <w:t>as possible but within a maximum of 7 days the nature of such Force and, the expected duration of</w:t>
            </w:r>
            <w:r w:rsidR="00363E40" w:rsidRPr="002F7E07">
              <w:rPr>
                <w:rFonts w:cs="Calibri"/>
                <w:color w:val="000000"/>
                <w:kern w:val="0"/>
                <w:sz w:val="22"/>
              </w:rPr>
              <w:t xml:space="preserve"> </w:t>
            </w:r>
            <w:r w:rsidRPr="002F7E07">
              <w:rPr>
                <w:rFonts w:cs="Calibri"/>
                <w:color w:val="000000"/>
                <w:kern w:val="0"/>
                <w:sz w:val="22"/>
              </w:rPr>
              <w:t>the force majeure event.</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t>Arbitration</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63E40">
            <w:pPr>
              <w:wordWrap/>
              <w:adjustRightInd w:val="0"/>
              <w:rPr>
                <w:rFonts w:cs="Calibri"/>
                <w:color w:val="000000"/>
                <w:kern w:val="0"/>
                <w:sz w:val="22"/>
              </w:rPr>
            </w:pPr>
            <w:r w:rsidRPr="002F7E07">
              <w:rPr>
                <w:rFonts w:cs="Calibri"/>
                <w:color w:val="000000"/>
                <w:kern w:val="0"/>
                <w:sz w:val="22"/>
              </w:rPr>
              <w:t>This Contract shall be governed by and construed in accordance with American Law. Any controversy,</w:t>
            </w:r>
            <w:r w:rsidR="00363E40" w:rsidRPr="002F7E07">
              <w:rPr>
                <w:rFonts w:cs="Calibri"/>
                <w:color w:val="000000"/>
                <w:kern w:val="0"/>
                <w:sz w:val="22"/>
              </w:rPr>
              <w:t xml:space="preserve"> </w:t>
            </w:r>
            <w:r w:rsidRPr="002F7E07">
              <w:rPr>
                <w:rFonts w:cs="Calibri"/>
                <w:color w:val="000000"/>
                <w:kern w:val="0"/>
                <w:sz w:val="22"/>
              </w:rPr>
              <w:t>dispute or claim whatsoever arising out of or in connection with this contract or the breach thereof</w:t>
            </w:r>
            <w:r w:rsidR="00363E40" w:rsidRPr="002F7E07">
              <w:rPr>
                <w:rFonts w:cs="Calibri"/>
                <w:color w:val="000000"/>
                <w:kern w:val="0"/>
                <w:sz w:val="22"/>
              </w:rPr>
              <w:t xml:space="preserve"> </w:t>
            </w:r>
            <w:r w:rsidRPr="002F7E07">
              <w:rPr>
                <w:rFonts w:cs="Calibri"/>
                <w:color w:val="000000"/>
                <w:kern w:val="0"/>
                <w:sz w:val="22"/>
              </w:rPr>
              <w:t>shall be referred to arbitration in the State of Florida before a panel of three arbitrators, one to be</w:t>
            </w:r>
            <w:r w:rsidR="00363E40" w:rsidRPr="002F7E07">
              <w:rPr>
                <w:rFonts w:cs="Calibri"/>
                <w:color w:val="000000"/>
                <w:kern w:val="0"/>
                <w:sz w:val="22"/>
              </w:rPr>
              <w:t xml:space="preserve"> </w:t>
            </w:r>
            <w:r w:rsidRPr="002F7E07">
              <w:rPr>
                <w:rFonts w:cs="Calibri"/>
                <w:color w:val="000000"/>
                <w:kern w:val="0"/>
                <w:sz w:val="22"/>
              </w:rPr>
              <w:t>appointed by each party and one by the two arbitrator so appointed. For the avoidance of doubt this</w:t>
            </w:r>
            <w:r w:rsidR="007D6E17" w:rsidRPr="002F7E07">
              <w:rPr>
                <w:rFonts w:cs="Calibri"/>
                <w:color w:val="000000"/>
                <w:kern w:val="0"/>
                <w:sz w:val="22"/>
              </w:rPr>
              <w:t xml:space="preserve"> </w:t>
            </w:r>
            <w:r w:rsidRPr="002F7E07">
              <w:rPr>
                <w:rFonts w:cs="Calibri"/>
                <w:color w:val="000000"/>
                <w:kern w:val="0"/>
                <w:sz w:val="22"/>
              </w:rPr>
              <w:t>will not prevent either party from taking proceedings in any other Jurisdiction to obtain security or</w:t>
            </w:r>
            <w:r w:rsidR="00363E40" w:rsidRPr="002F7E07">
              <w:rPr>
                <w:rFonts w:cs="Calibri"/>
                <w:color w:val="000000"/>
                <w:kern w:val="0"/>
                <w:sz w:val="22"/>
              </w:rPr>
              <w:t xml:space="preserve"> </w:t>
            </w:r>
            <w:r w:rsidRPr="002F7E07">
              <w:rPr>
                <w:rFonts w:cs="Calibri"/>
                <w:color w:val="000000"/>
                <w:kern w:val="0"/>
                <w:sz w:val="22"/>
              </w:rPr>
              <w:t>ancillary relief or to enforce any order or award.</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t>Jurisdiction</w:t>
            </w:r>
          </w:p>
        </w:tc>
        <w:tc>
          <w:tcPr>
            <w:tcW w:w="336" w:type="dxa"/>
          </w:tcPr>
          <w:p w:rsidR="0030456E" w:rsidRDefault="0030456E" w:rsidP="005C14B8">
            <w:pPr>
              <w:wordWrap/>
              <w:adjustRightInd w:val="0"/>
              <w:jc w:val="center"/>
              <w:rPr>
                <w:rFonts w:cs="Arial"/>
                <w:color w:val="000000"/>
                <w:kern w:val="0"/>
                <w:sz w:val="24"/>
                <w:szCs w:val="24"/>
              </w:rPr>
            </w:pPr>
          </w:p>
        </w:tc>
        <w:tc>
          <w:tcPr>
            <w:tcW w:w="6048" w:type="dxa"/>
            <w:gridSpan w:val="3"/>
          </w:tcPr>
          <w:p w:rsidR="0030456E" w:rsidRPr="002F7E07" w:rsidRDefault="0030456E" w:rsidP="007D6E17">
            <w:pPr>
              <w:wordWrap/>
              <w:adjustRightInd w:val="0"/>
              <w:rPr>
                <w:rFonts w:cs="Calibri"/>
                <w:color w:val="000000"/>
                <w:kern w:val="0"/>
                <w:sz w:val="22"/>
              </w:rPr>
            </w:pPr>
            <w:r w:rsidRPr="002F7E07">
              <w:rPr>
                <w:rFonts w:cs="Calibri"/>
                <w:color w:val="000000"/>
                <w:kern w:val="0"/>
                <w:sz w:val="22"/>
              </w:rPr>
              <w:t>The construction and performance of this contract shall be governed by the laws of United States of</w:t>
            </w:r>
            <w:r w:rsidR="007D6E17" w:rsidRPr="002F7E07">
              <w:rPr>
                <w:rFonts w:cs="Calibri"/>
                <w:color w:val="000000"/>
                <w:kern w:val="0"/>
                <w:sz w:val="22"/>
              </w:rPr>
              <w:t xml:space="preserve"> </w:t>
            </w:r>
            <w:r w:rsidRPr="002F7E07">
              <w:rPr>
                <w:rFonts w:cs="Calibri"/>
                <w:color w:val="000000"/>
                <w:kern w:val="0"/>
                <w:sz w:val="22"/>
              </w:rPr>
              <w:t>America.</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t>Warranties</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7D6E17">
            <w:pPr>
              <w:wordWrap/>
              <w:adjustRightInd w:val="0"/>
              <w:rPr>
                <w:rFonts w:cs="Calibri"/>
                <w:color w:val="000000"/>
                <w:kern w:val="0"/>
                <w:sz w:val="22"/>
              </w:rPr>
            </w:pPr>
            <w:r w:rsidRPr="002F7E07">
              <w:rPr>
                <w:rFonts w:cs="Calibri"/>
                <w:color w:val="000000"/>
                <w:kern w:val="0"/>
                <w:sz w:val="22"/>
              </w:rPr>
              <w:t>Buyer agrees that Seller’s obligations with regard to the quality of the Cargo supplied are limited</w:t>
            </w:r>
            <w:r w:rsidR="007D6E17" w:rsidRPr="002F7E07">
              <w:rPr>
                <w:rFonts w:cs="Calibri"/>
                <w:color w:val="000000"/>
                <w:kern w:val="0"/>
                <w:sz w:val="22"/>
              </w:rPr>
              <w:t xml:space="preserve"> </w:t>
            </w:r>
            <w:r w:rsidRPr="002F7E07">
              <w:rPr>
                <w:rFonts w:cs="Calibri"/>
                <w:color w:val="000000"/>
                <w:kern w:val="0"/>
                <w:sz w:val="22"/>
              </w:rPr>
              <w:t xml:space="preserve">to the specifications set out in the contract. Seller will guarantee only that the </w:t>
            </w:r>
            <w:r w:rsidR="00363E40" w:rsidRPr="002F7E07">
              <w:rPr>
                <w:rFonts w:cs="Calibri"/>
                <w:color w:val="000000"/>
                <w:kern w:val="0"/>
                <w:sz w:val="22"/>
              </w:rPr>
              <w:t>product</w:t>
            </w:r>
            <w:r w:rsidRPr="002F7E07">
              <w:rPr>
                <w:rFonts w:cs="Calibri"/>
                <w:color w:val="000000"/>
                <w:kern w:val="0"/>
                <w:sz w:val="22"/>
              </w:rPr>
              <w:t xml:space="preserve"> will be</w:t>
            </w:r>
            <w:r w:rsidR="007D6E17" w:rsidRPr="002F7E07">
              <w:rPr>
                <w:rFonts w:cs="Calibri"/>
                <w:color w:val="000000"/>
                <w:kern w:val="0"/>
                <w:sz w:val="22"/>
              </w:rPr>
              <w:t xml:space="preserve"> </w:t>
            </w:r>
            <w:r w:rsidRPr="002F7E07">
              <w:rPr>
                <w:rFonts w:cs="Calibri"/>
                <w:color w:val="000000"/>
                <w:kern w:val="0"/>
                <w:sz w:val="22"/>
              </w:rPr>
              <w:t>delivered in accordance with the specifications set forth and required to Annex “A”. Except for the</w:t>
            </w:r>
            <w:r w:rsidR="007D6E17" w:rsidRPr="002F7E07">
              <w:rPr>
                <w:rFonts w:cs="Calibri"/>
                <w:color w:val="000000"/>
                <w:kern w:val="0"/>
                <w:sz w:val="22"/>
              </w:rPr>
              <w:t xml:space="preserve"> </w:t>
            </w:r>
            <w:r w:rsidRPr="002F7E07">
              <w:rPr>
                <w:rFonts w:cs="Calibri"/>
                <w:color w:val="000000"/>
                <w:kern w:val="0"/>
                <w:sz w:val="22"/>
              </w:rPr>
              <w:t xml:space="preserve">foregoing, Seller makes no other warranties, expressed or implied with respect to the </w:t>
            </w:r>
            <w:r w:rsidR="00363E40" w:rsidRPr="002F7E07">
              <w:rPr>
                <w:rFonts w:cs="Calibri"/>
                <w:color w:val="000000"/>
                <w:kern w:val="0"/>
                <w:sz w:val="22"/>
              </w:rPr>
              <w:lastRenderedPageBreak/>
              <w:t>product</w:t>
            </w:r>
            <w:r w:rsidR="007D6E17" w:rsidRPr="002F7E07">
              <w:rPr>
                <w:rFonts w:cs="Calibri"/>
                <w:color w:val="000000"/>
                <w:kern w:val="0"/>
                <w:sz w:val="22"/>
              </w:rPr>
              <w:t xml:space="preserve"> </w:t>
            </w:r>
            <w:r w:rsidRPr="002F7E07">
              <w:rPr>
                <w:rFonts w:cs="Calibri"/>
                <w:color w:val="000000"/>
                <w:kern w:val="0"/>
                <w:sz w:val="22"/>
              </w:rPr>
              <w:t>quality or suitability for any particular purpose or use in combination with other materials, or any</w:t>
            </w:r>
            <w:r w:rsidR="007D6E17" w:rsidRPr="002F7E07">
              <w:rPr>
                <w:rFonts w:cs="Calibri"/>
                <w:color w:val="000000"/>
                <w:kern w:val="0"/>
                <w:sz w:val="22"/>
              </w:rPr>
              <w:t xml:space="preserve"> </w:t>
            </w:r>
            <w:r w:rsidRPr="002F7E07">
              <w:rPr>
                <w:rFonts w:cs="Calibri"/>
                <w:color w:val="000000"/>
                <w:kern w:val="0"/>
                <w:sz w:val="22"/>
              </w:rPr>
              <w:t>processing operation. All other conditions, warranties or other terms whether express, implied or</w:t>
            </w:r>
            <w:r w:rsidR="007D6E17" w:rsidRPr="002F7E07">
              <w:rPr>
                <w:rFonts w:cs="Calibri"/>
                <w:color w:val="000000"/>
                <w:kern w:val="0"/>
                <w:sz w:val="22"/>
              </w:rPr>
              <w:t xml:space="preserve"> </w:t>
            </w:r>
            <w:r w:rsidRPr="002F7E07">
              <w:rPr>
                <w:rFonts w:cs="Calibri"/>
                <w:color w:val="000000"/>
                <w:kern w:val="0"/>
                <w:sz w:val="22"/>
              </w:rPr>
              <w:t>which would otherwise be imposed by statute, with respect to quality, satisfactory quality, suitability</w:t>
            </w:r>
            <w:r w:rsidR="007D6E17" w:rsidRPr="002F7E07">
              <w:rPr>
                <w:rFonts w:cs="Calibri"/>
                <w:color w:val="000000"/>
                <w:kern w:val="0"/>
                <w:sz w:val="22"/>
              </w:rPr>
              <w:t xml:space="preserve"> </w:t>
            </w:r>
            <w:r w:rsidRPr="002F7E07">
              <w:rPr>
                <w:rFonts w:cs="Calibri"/>
                <w:color w:val="000000"/>
                <w:kern w:val="0"/>
                <w:sz w:val="22"/>
              </w:rPr>
              <w:t>or fitness for any purpose whatsoever of the cargo are hereby excluded.</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lastRenderedPageBreak/>
              <w:t>Limitation of Liability</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7D6E17">
            <w:pPr>
              <w:wordWrap/>
              <w:adjustRightInd w:val="0"/>
              <w:rPr>
                <w:rFonts w:cs="Calibri"/>
                <w:color w:val="000000"/>
                <w:kern w:val="0"/>
                <w:sz w:val="22"/>
              </w:rPr>
            </w:pPr>
            <w:r w:rsidRPr="002F7E07">
              <w:rPr>
                <w:rFonts w:cs="Calibri"/>
                <w:color w:val="000000"/>
                <w:kern w:val="0"/>
                <w:sz w:val="22"/>
              </w:rPr>
              <w:t>Neither Seller nor Buyer shall be liable, whether in contract, tort or otherwise, for any indirect</w:t>
            </w:r>
            <w:r w:rsidR="007D6E17" w:rsidRPr="002F7E07">
              <w:rPr>
                <w:rFonts w:cs="Calibri"/>
                <w:color w:val="000000"/>
                <w:kern w:val="0"/>
                <w:sz w:val="22"/>
              </w:rPr>
              <w:t xml:space="preserve"> </w:t>
            </w:r>
            <w:r w:rsidRPr="002F7E07">
              <w:rPr>
                <w:rFonts w:cs="Calibri"/>
                <w:color w:val="000000"/>
                <w:kern w:val="0"/>
                <w:sz w:val="22"/>
              </w:rPr>
              <w:t>loses, consequential or special losses, damages or expenses of any kind directly or indirectly arising</w:t>
            </w:r>
            <w:r w:rsidR="007D6E17" w:rsidRPr="002F7E07">
              <w:rPr>
                <w:rFonts w:cs="Calibri"/>
                <w:color w:val="000000"/>
                <w:kern w:val="0"/>
                <w:sz w:val="22"/>
              </w:rPr>
              <w:t xml:space="preserve"> </w:t>
            </w:r>
            <w:r w:rsidRPr="002F7E07">
              <w:rPr>
                <w:rFonts w:cs="Calibri"/>
                <w:color w:val="000000"/>
                <w:kern w:val="0"/>
                <w:sz w:val="22"/>
              </w:rPr>
              <w:t>out of or in any way connected with the performance of this Contract.</w:t>
            </w:r>
          </w:p>
          <w:p w:rsidR="0030456E" w:rsidRPr="002F7E07" w:rsidRDefault="0030456E" w:rsidP="0030456E">
            <w:pPr>
              <w:wordWrap/>
              <w:adjustRightInd w:val="0"/>
              <w:jc w:val="left"/>
              <w:rPr>
                <w:rFonts w:cs="Calibri"/>
                <w:color w:val="000000"/>
                <w:kern w:val="0"/>
                <w:sz w:val="22"/>
              </w:rPr>
            </w:pPr>
          </w:p>
          <w:p w:rsidR="0030456E" w:rsidRPr="002F7E07" w:rsidRDefault="0030456E" w:rsidP="007D6E17">
            <w:pPr>
              <w:wordWrap/>
              <w:adjustRightInd w:val="0"/>
              <w:rPr>
                <w:rFonts w:cs="Calibri"/>
                <w:color w:val="000000"/>
                <w:kern w:val="0"/>
                <w:sz w:val="22"/>
              </w:rPr>
            </w:pPr>
            <w:r w:rsidRPr="002F7E07">
              <w:rPr>
                <w:rFonts w:cs="Calibri"/>
                <w:color w:val="000000"/>
                <w:kern w:val="0"/>
                <w:sz w:val="22"/>
              </w:rPr>
              <w:t>Seller shall in no circumstances be liable for more than the difference between the contract price</w:t>
            </w:r>
            <w:r w:rsidR="007D6E17" w:rsidRPr="002F7E07">
              <w:rPr>
                <w:rFonts w:cs="Calibri"/>
                <w:color w:val="000000"/>
                <w:kern w:val="0"/>
                <w:sz w:val="22"/>
              </w:rPr>
              <w:t xml:space="preserve"> </w:t>
            </w:r>
            <w:r w:rsidRPr="002F7E07">
              <w:rPr>
                <w:rFonts w:cs="Calibri"/>
                <w:color w:val="000000"/>
                <w:kern w:val="0"/>
                <w:sz w:val="22"/>
              </w:rPr>
              <w:t>and the market price, based on the nearest available market, at the date of any breach of the</w:t>
            </w:r>
            <w:r w:rsidR="007D6E17" w:rsidRPr="002F7E07">
              <w:rPr>
                <w:rFonts w:cs="Calibri"/>
                <w:color w:val="000000"/>
                <w:kern w:val="0"/>
                <w:sz w:val="22"/>
              </w:rPr>
              <w:t xml:space="preserve"> </w:t>
            </w:r>
            <w:r w:rsidRPr="002F7E07">
              <w:rPr>
                <w:rFonts w:cs="Calibri"/>
                <w:color w:val="000000"/>
                <w:kern w:val="0"/>
                <w:sz w:val="22"/>
              </w:rPr>
              <w:t>contract and will not be liable for any loss of profit wasted overheads or loss resulting from the shutdown</w:t>
            </w:r>
            <w:r w:rsidR="007D6E17" w:rsidRPr="002F7E07">
              <w:rPr>
                <w:rFonts w:cs="Calibri"/>
                <w:color w:val="000000"/>
                <w:kern w:val="0"/>
                <w:sz w:val="22"/>
              </w:rPr>
              <w:t xml:space="preserve"> </w:t>
            </w:r>
            <w:r w:rsidRPr="002F7E07">
              <w:rPr>
                <w:rFonts w:cs="Calibri"/>
                <w:color w:val="000000"/>
                <w:kern w:val="0"/>
                <w:sz w:val="22"/>
              </w:rPr>
              <w:t>or reduction throughput of refinery or process plant.</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t>Insolvency</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0456E">
            <w:pPr>
              <w:wordWrap/>
              <w:adjustRightInd w:val="0"/>
              <w:jc w:val="left"/>
              <w:rPr>
                <w:rFonts w:cs="Calibri"/>
                <w:color w:val="000000"/>
                <w:kern w:val="0"/>
                <w:sz w:val="22"/>
              </w:rPr>
            </w:pPr>
            <w:r w:rsidRPr="002F7E07">
              <w:rPr>
                <w:rFonts w:cs="Calibri"/>
                <w:color w:val="000000"/>
                <w:kern w:val="0"/>
                <w:sz w:val="22"/>
              </w:rPr>
              <w:t>In the event that a liquidator, of the trustee or bankruptcy, receiver or other similar appointee is</w:t>
            </w:r>
            <w:r w:rsidR="0081445C">
              <w:rPr>
                <w:rFonts w:cs="Calibri"/>
                <w:color w:val="000000"/>
                <w:kern w:val="0"/>
                <w:sz w:val="22"/>
              </w:rPr>
              <w:t xml:space="preserve"> </w:t>
            </w:r>
            <w:r w:rsidRPr="002F7E07">
              <w:rPr>
                <w:rFonts w:cs="Calibri"/>
                <w:color w:val="000000"/>
                <w:kern w:val="0"/>
                <w:sz w:val="22"/>
              </w:rPr>
              <w:t>appointed in respect of any part or whole of the assets of a party or a party enters into an</w:t>
            </w:r>
            <w:r w:rsidR="0081445C">
              <w:rPr>
                <w:rFonts w:cs="Calibri"/>
                <w:color w:val="000000"/>
                <w:kern w:val="0"/>
                <w:sz w:val="22"/>
              </w:rPr>
              <w:t xml:space="preserve"> </w:t>
            </w:r>
            <w:r w:rsidRPr="002F7E07">
              <w:rPr>
                <w:rFonts w:cs="Calibri"/>
                <w:color w:val="000000"/>
                <w:kern w:val="0"/>
                <w:sz w:val="22"/>
              </w:rPr>
              <w:t>arrangement or composition with its creditors or any similar appointment, arrangement or</w:t>
            </w:r>
            <w:r w:rsidR="0081445C">
              <w:rPr>
                <w:rFonts w:cs="Calibri"/>
                <w:color w:val="000000"/>
                <w:kern w:val="0"/>
                <w:sz w:val="22"/>
              </w:rPr>
              <w:t xml:space="preserve"> </w:t>
            </w:r>
            <w:r w:rsidRPr="002F7E07">
              <w:rPr>
                <w:rFonts w:cs="Calibri"/>
                <w:color w:val="000000"/>
                <w:kern w:val="0"/>
                <w:sz w:val="22"/>
              </w:rPr>
              <w:t>composition is made under any applicable law or a party becomes insolvent or unable to pay its debts</w:t>
            </w:r>
            <w:r w:rsidR="0081445C">
              <w:rPr>
                <w:rFonts w:cs="Calibri"/>
                <w:color w:val="000000"/>
                <w:kern w:val="0"/>
                <w:sz w:val="22"/>
              </w:rPr>
              <w:t xml:space="preserve"> </w:t>
            </w:r>
            <w:r w:rsidRPr="002F7E07">
              <w:rPr>
                <w:rFonts w:cs="Calibri"/>
                <w:color w:val="000000"/>
                <w:kern w:val="0"/>
                <w:sz w:val="22"/>
              </w:rPr>
              <w:t>as they become due ( howsoever evidenced) , then, notwithstanding anything to the contrary</w:t>
            </w:r>
            <w:r w:rsidR="0081445C">
              <w:rPr>
                <w:rFonts w:cs="Calibri"/>
                <w:color w:val="000000"/>
                <w:kern w:val="0"/>
                <w:sz w:val="22"/>
              </w:rPr>
              <w:t xml:space="preserve"> </w:t>
            </w:r>
            <w:r w:rsidRPr="002F7E07">
              <w:rPr>
                <w:rFonts w:cs="Calibri"/>
                <w:color w:val="000000"/>
                <w:kern w:val="0"/>
                <w:sz w:val="22"/>
              </w:rPr>
              <w:t>elsewhere herein, whether express or implied, the other party (without prejudice to its other right;</w:t>
            </w:r>
            <w:r w:rsidR="0081445C">
              <w:rPr>
                <w:rFonts w:cs="Calibri"/>
                <w:color w:val="000000"/>
                <w:kern w:val="0"/>
                <w:sz w:val="22"/>
              </w:rPr>
              <w:t xml:space="preserve"> </w:t>
            </w:r>
            <w:r w:rsidRPr="002F7E07">
              <w:rPr>
                <w:rFonts w:cs="Calibri"/>
                <w:color w:val="000000"/>
                <w:kern w:val="0"/>
                <w:sz w:val="22"/>
              </w:rPr>
              <w:t>herein) may at its sole discretion either terminate this contract forthwith or forthwith suspend</w:t>
            </w:r>
            <w:r w:rsidR="0081445C">
              <w:rPr>
                <w:rFonts w:cs="Calibri"/>
                <w:color w:val="000000"/>
                <w:kern w:val="0"/>
                <w:sz w:val="22"/>
              </w:rPr>
              <w:t xml:space="preserve"> </w:t>
            </w:r>
            <w:r w:rsidRPr="002F7E07">
              <w:rPr>
                <w:rFonts w:cs="Calibri"/>
                <w:color w:val="000000"/>
                <w:kern w:val="0"/>
                <w:sz w:val="22"/>
              </w:rPr>
              <w:t>deliver) under this contract until further notice in writing to the affected party.</w:t>
            </w:r>
          </w:p>
        </w:tc>
      </w:tr>
      <w:tr w:rsidR="0030456E" w:rsidTr="005C14B8">
        <w:tc>
          <w:tcPr>
            <w:tcW w:w="3192" w:type="dxa"/>
          </w:tcPr>
          <w:p w:rsidR="0030456E" w:rsidRPr="002F7E07" w:rsidRDefault="0030456E" w:rsidP="005C14B8">
            <w:pPr>
              <w:wordWrap/>
              <w:adjustRightInd w:val="0"/>
              <w:rPr>
                <w:rFonts w:cs="Calibri"/>
                <w:b/>
                <w:bCs/>
                <w:color w:val="000000"/>
                <w:kern w:val="0"/>
                <w:sz w:val="22"/>
              </w:rPr>
            </w:pPr>
            <w:r w:rsidRPr="002F7E07">
              <w:rPr>
                <w:rFonts w:cs="Calibri"/>
                <w:b/>
                <w:bCs/>
                <w:color w:val="000000"/>
                <w:kern w:val="0"/>
                <w:sz w:val="22"/>
              </w:rPr>
              <w:t>Entire Agreement</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0456E">
            <w:pPr>
              <w:wordWrap/>
              <w:adjustRightInd w:val="0"/>
              <w:jc w:val="left"/>
              <w:rPr>
                <w:rFonts w:cs="Calibri"/>
                <w:color w:val="000000"/>
                <w:kern w:val="0"/>
                <w:sz w:val="22"/>
              </w:rPr>
            </w:pPr>
            <w:r w:rsidRPr="002F7E07">
              <w:rPr>
                <w:rFonts w:cs="Calibri"/>
                <w:color w:val="000000"/>
                <w:kern w:val="0"/>
                <w:sz w:val="22"/>
              </w:rPr>
              <w:t>The contract contains the entire agreement between the parties and supersedes all previous</w:t>
            </w:r>
            <w:r w:rsidR="0081445C">
              <w:rPr>
                <w:rFonts w:cs="Calibri"/>
                <w:color w:val="000000"/>
                <w:kern w:val="0"/>
                <w:sz w:val="22"/>
              </w:rPr>
              <w:t xml:space="preserve"> </w:t>
            </w:r>
            <w:r w:rsidRPr="002F7E07">
              <w:rPr>
                <w:rFonts w:cs="Calibri"/>
                <w:color w:val="000000"/>
                <w:kern w:val="0"/>
                <w:sz w:val="22"/>
              </w:rPr>
              <w:t>negotiations, representations, agreements or commitments with regard to its subject matter. Each</w:t>
            </w:r>
            <w:r w:rsidR="0081445C">
              <w:rPr>
                <w:rFonts w:cs="Calibri"/>
                <w:color w:val="000000"/>
                <w:kern w:val="0"/>
                <w:sz w:val="22"/>
              </w:rPr>
              <w:t xml:space="preserve"> </w:t>
            </w:r>
            <w:r w:rsidRPr="002F7E07">
              <w:rPr>
                <w:rFonts w:cs="Calibri"/>
                <w:color w:val="000000"/>
                <w:kern w:val="0"/>
                <w:sz w:val="22"/>
              </w:rPr>
              <w:t>party acknowledges that in entering into this contract it has not relied on any representations.</w:t>
            </w:r>
          </w:p>
          <w:p w:rsidR="0030456E" w:rsidRPr="002F7E07" w:rsidRDefault="0030456E" w:rsidP="0030456E">
            <w:pPr>
              <w:wordWrap/>
              <w:adjustRightInd w:val="0"/>
              <w:jc w:val="left"/>
              <w:rPr>
                <w:rFonts w:cs="Calibri"/>
                <w:color w:val="000000"/>
                <w:kern w:val="0"/>
                <w:sz w:val="22"/>
              </w:rPr>
            </w:pPr>
            <w:r w:rsidRPr="002F7E07">
              <w:rPr>
                <w:rFonts w:cs="Calibri"/>
                <w:color w:val="000000"/>
                <w:kern w:val="0"/>
                <w:sz w:val="22"/>
              </w:rPr>
              <w:t>Warranties or undertakings accept the ones which are expressly set out herein.</w:t>
            </w:r>
          </w:p>
          <w:p w:rsidR="0030456E" w:rsidRPr="002F7E07" w:rsidRDefault="0030456E" w:rsidP="0030456E">
            <w:pPr>
              <w:wordWrap/>
              <w:adjustRightInd w:val="0"/>
              <w:jc w:val="left"/>
              <w:rPr>
                <w:rFonts w:cs="Calibri"/>
                <w:color w:val="000000"/>
                <w:kern w:val="0"/>
                <w:sz w:val="22"/>
              </w:rPr>
            </w:pPr>
          </w:p>
          <w:p w:rsidR="0030456E" w:rsidRPr="002F7E07" w:rsidRDefault="0030456E" w:rsidP="0030456E">
            <w:pPr>
              <w:wordWrap/>
              <w:adjustRightInd w:val="0"/>
              <w:jc w:val="left"/>
              <w:rPr>
                <w:rFonts w:cs="Calibri"/>
                <w:color w:val="000000"/>
                <w:kern w:val="0"/>
                <w:sz w:val="22"/>
              </w:rPr>
            </w:pPr>
            <w:r w:rsidRPr="002F7E07">
              <w:rPr>
                <w:rFonts w:cs="Calibri"/>
                <w:color w:val="000000"/>
                <w:kern w:val="0"/>
                <w:sz w:val="22"/>
              </w:rPr>
              <w:t>Each party further acknowledges that it will only be entitled to remedies in respect of breach of the</w:t>
            </w:r>
            <w:r w:rsidR="0081445C">
              <w:rPr>
                <w:rFonts w:cs="Calibri"/>
                <w:color w:val="000000"/>
                <w:kern w:val="0"/>
                <w:sz w:val="22"/>
              </w:rPr>
              <w:t xml:space="preserve"> </w:t>
            </w:r>
            <w:r w:rsidRPr="002F7E07">
              <w:rPr>
                <w:rFonts w:cs="Calibri"/>
                <w:color w:val="000000"/>
                <w:kern w:val="0"/>
                <w:sz w:val="22"/>
              </w:rPr>
              <w:t>express terms of the contract and will not be liable in tort or under any collateral contract or</w:t>
            </w:r>
            <w:r w:rsidR="0081445C">
              <w:rPr>
                <w:rFonts w:cs="Calibri"/>
                <w:color w:val="000000"/>
                <w:kern w:val="0"/>
                <w:sz w:val="22"/>
              </w:rPr>
              <w:t xml:space="preserve"> </w:t>
            </w:r>
            <w:r w:rsidRPr="002F7E07">
              <w:rPr>
                <w:rFonts w:cs="Calibri"/>
                <w:color w:val="000000"/>
                <w:kern w:val="0"/>
                <w:sz w:val="22"/>
              </w:rPr>
              <w:t>warranty in respect of any representations, warranties, statements or undertakings which may have</w:t>
            </w:r>
            <w:r w:rsidR="0081445C">
              <w:rPr>
                <w:rFonts w:cs="Calibri"/>
                <w:color w:val="000000"/>
                <w:kern w:val="0"/>
                <w:sz w:val="22"/>
              </w:rPr>
              <w:t xml:space="preserve"> </w:t>
            </w:r>
            <w:r w:rsidRPr="002F7E07">
              <w:rPr>
                <w:rFonts w:cs="Calibri"/>
                <w:color w:val="000000"/>
                <w:kern w:val="0"/>
                <w:sz w:val="22"/>
              </w:rPr>
              <w:t>been made prior to the contract being entered into. This agreement should last for a year from the</w:t>
            </w:r>
            <w:r w:rsidR="0081445C">
              <w:rPr>
                <w:rFonts w:cs="Calibri"/>
                <w:color w:val="000000"/>
                <w:kern w:val="0"/>
                <w:sz w:val="22"/>
              </w:rPr>
              <w:t xml:space="preserve"> </w:t>
            </w:r>
            <w:r w:rsidRPr="002F7E07">
              <w:rPr>
                <w:rFonts w:cs="Calibri"/>
                <w:color w:val="000000"/>
                <w:kern w:val="0"/>
                <w:sz w:val="22"/>
              </w:rPr>
              <w:t>signed date or until total amount of the contract quantity is delivered.</w:t>
            </w:r>
          </w:p>
          <w:p w:rsidR="0030456E" w:rsidRPr="002F7E07" w:rsidRDefault="0030456E" w:rsidP="0030456E">
            <w:pPr>
              <w:wordWrap/>
              <w:adjustRightInd w:val="0"/>
              <w:jc w:val="left"/>
              <w:rPr>
                <w:rFonts w:cs="Calibri"/>
                <w:color w:val="000000"/>
                <w:kern w:val="0"/>
                <w:sz w:val="22"/>
              </w:rPr>
            </w:pPr>
          </w:p>
          <w:p w:rsidR="0030456E" w:rsidRPr="002F7E07" w:rsidRDefault="0030456E" w:rsidP="0030456E">
            <w:pPr>
              <w:wordWrap/>
              <w:adjustRightInd w:val="0"/>
              <w:jc w:val="left"/>
              <w:rPr>
                <w:rFonts w:cs="Calibri"/>
                <w:color w:val="000000"/>
                <w:kern w:val="0"/>
                <w:sz w:val="22"/>
              </w:rPr>
            </w:pPr>
            <w:r w:rsidRPr="002F7E07">
              <w:rPr>
                <w:rFonts w:cs="Calibri"/>
                <w:color w:val="000000"/>
                <w:kern w:val="0"/>
                <w:sz w:val="22"/>
              </w:rPr>
              <w:lastRenderedPageBreak/>
              <w:t>Any change to this agreement must be agreed by both parties and confirmed in writing, by signing</w:t>
            </w:r>
            <w:r w:rsidR="0081445C">
              <w:rPr>
                <w:rFonts w:cs="Calibri"/>
                <w:color w:val="000000"/>
                <w:kern w:val="0"/>
                <w:sz w:val="22"/>
              </w:rPr>
              <w:t xml:space="preserve"> </w:t>
            </w:r>
            <w:r w:rsidRPr="002F7E07">
              <w:rPr>
                <w:rFonts w:cs="Calibri"/>
                <w:color w:val="000000"/>
                <w:kern w:val="0"/>
                <w:sz w:val="22"/>
              </w:rPr>
              <w:t>below both parties agree to all the above clauses.</w:t>
            </w:r>
          </w:p>
        </w:tc>
      </w:tr>
      <w:tr w:rsidR="0030456E" w:rsidTr="005C14B8">
        <w:tc>
          <w:tcPr>
            <w:tcW w:w="3192" w:type="dxa"/>
          </w:tcPr>
          <w:p w:rsidR="0030456E" w:rsidRPr="002F7E07" w:rsidRDefault="007D6E17" w:rsidP="005C14B8">
            <w:pPr>
              <w:wordWrap/>
              <w:adjustRightInd w:val="0"/>
              <w:rPr>
                <w:rFonts w:cs="Calibri"/>
                <w:b/>
                <w:bCs/>
                <w:color w:val="000000"/>
                <w:kern w:val="0"/>
                <w:sz w:val="22"/>
              </w:rPr>
            </w:pPr>
            <w:r w:rsidRPr="002F7E07">
              <w:rPr>
                <w:rFonts w:cs="Calibri"/>
                <w:b/>
                <w:bCs/>
                <w:color w:val="000000"/>
                <w:kern w:val="0"/>
                <w:sz w:val="22"/>
              </w:rPr>
              <w:lastRenderedPageBreak/>
              <w:t>Seller’s Details</w:t>
            </w:r>
          </w:p>
        </w:tc>
        <w:tc>
          <w:tcPr>
            <w:tcW w:w="336" w:type="dxa"/>
          </w:tcPr>
          <w:p w:rsidR="0030456E" w:rsidRDefault="0030456E"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30456E" w:rsidRPr="002F7E07" w:rsidRDefault="0030456E"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tc>
      </w:tr>
      <w:tr w:rsidR="007D6E17" w:rsidTr="005C14B8">
        <w:tc>
          <w:tcPr>
            <w:tcW w:w="3192" w:type="dxa"/>
          </w:tcPr>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Seller’s Bank Details</w:t>
            </w:r>
          </w:p>
        </w:tc>
        <w:tc>
          <w:tcPr>
            <w:tcW w:w="336" w:type="dxa"/>
          </w:tcPr>
          <w:p w:rsidR="007D6E17" w:rsidRDefault="007D6E17"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tc>
      </w:tr>
      <w:tr w:rsidR="007D6E17" w:rsidTr="005C14B8">
        <w:tc>
          <w:tcPr>
            <w:tcW w:w="3192" w:type="dxa"/>
          </w:tcPr>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Buyer’s Details</w:t>
            </w:r>
          </w:p>
        </w:tc>
        <w:tc>
          <w:tcPr>
            <w:tcW w:w="336" w:type="dxa"/>
          </w:tcPr>
          <w:p w:rsidR="007D6E17" w:rsidRDefault="007D6E17"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Pr>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tc>
      </w:tr>
      <w:tr w:rsidR="007D6E17" w:rsidTr="00845229">
        <w:tc>
          <w:tcPr>
            <w:tcW w:w="3192" w:type="dxa"/>
            <w:tcBorders>
              <w:bottom w:val="single" w:sz="4" w:space="0" w:color="000000" w:themeColor="text1"/>
            </w:tcBorders>
          </w:tcPr>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Buyer’s Bank Details</w:t>
            </w:r>
          </w:p>
        </w:tc>
        <w:tc>
          <w:tcPr>
            <w:tcW w:w="336" w:type="dxa"/>
            <w:tcBorders>
              <w:bottom w:val="single" w:sz="4" w:space="0" w:color="000000" w:themeColor="text1"/>
            </w:tcBorders>
          </w:tcPr>
          <w:p w:rsidR="007D6E17" w:rsidRDefault="007D6E17"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Borders>
              <w:bottom w:val="single" w:sz="4" w:space="0" w:color="000000" w:themeColor="text1"/>
            </w:tcBorders>
          </w:tcPr>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p w:rsidR="007D6E17" w:rsidRPr="002F7E07" w:rsidRDefault="007D6E17" w:rsidP="0030456E">
            <w:pPr>
              <w:wordWrap/>
              <w:adjustRightInd w:val="0"/>
              <w:jc w:val="left"/>
              <w:rPr>
                <w:rFonts w:cs="Calibri"/>
                <w:color w:val="000000"/>
                <w:kern w:val="0"/>
                <w:sz w:val="22"/>
              </w:rPr>
            </w:pPr>
          </w:p>
        </w:tc>
      </w:tr>
      <w:tr w:rsidR="007D6E17" w:rsidTr="00845229">
        <w:tc>
          <w:tcPr>
            <w:tcW w:w="3192" w:type="dxa"/>
            <w:tcBorders>
              <w:bottom w:val="single" w:sz="4" w:space="0" w:color="auto"/>
            </w:tcBorders>
          </w:tcPr>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 xml:space="preserve">Closing Terms &amp; </w:t>
            </w:r>
            <w:proofErr w:type="spellStart"/>
            <w:r w:rsidRPr="002F7E07">
              <w:rPr>
                <w:rFonts w:cs="Calibri"/>
                <w:b/>
                <w:bCs/>
                <w:color w:val="000000"/>
                <w:kern w:val="0"/>
                <w:sz w:val="22"/>
              </w:rPr>
              <w:t>Conditons</w:t>
            </w:r>
            <w:proofErr w:type="spellEnd"/>
          </w:p>
        </w:tc>
        <w:tc>
          <w:tcPr>
            <w:tcW w:w="336" w:type="dxa"/>
            <w:tcBorders>
              <w:bottom w:val="single" w:sz="4" w:space="0" w:color="auto"/>
            </w:tcBorders>
          </w:tcPr>
          <w:p w:rsidR="007D6E17" w:rsidRDefault="007D6E17" w:rsidP="005C14B8">
            <w:pPr>
              <w:wordWrap/>
              <w:adjustRightInd w:val="0"/>
              <w:jc w:val="center"/>
              <w:rPr>
                <w:rFonts w:cs="Arial"/>
                <w:color w:val="000000"/>
                <w:kern w:val="0"/>
                <w:sz w:val="24"/>
                <w:szCs w:val="24"/>
              </w:rPr>
            </w:pPr>
            <w:r>
              <w:rPr>
                <w:rFonts w:cs="Arial"/>
                <w:color w:val="000000"/>
                <w:kern w:val="0"/>
                <w:sz w:val="24"/>
                <w:szCs w:val="24"/>
              </w:rPr>
              <w:t>:</w:t>
            </w:r>
          </w:p>
        </w:tc>
        <w:tc>
          <w:tcPr>
            <w:tcW w:w="6048" w:type="dxa"/>
            <w:gridSpan w:val="3"/>
            <w:tcBorders>
              <w:bottom w:val="single" w:sz="4" w:space="0" w:color="auto"/>
            </w:tcBorders>
          </w:tcPr>
          <w:p w:rsidR="007D6E17" w:rsidRPr="002F7E07" w:rsidRDefault="007D6E17" w:rsidP="001F070B">
            <w:pPr>
              <w:widowControl/>
              <w:tabs>
                <w:tab w:val="center" w:pos="5670"/>
              </w:tabs>
              <w:wordWrap/>
              <w:autoSpaceDE/>
              <w:autoSpaceDN/>
              <w:rPr>
                <w:rFonts w:cs="Times New Roman"/>
                <w:kern w:val="0"/>
                <w:sz w:val="22"/>
              </w:rPr>
            </w:pPr>
            <w:r w:rsidRPr="002F7E07">
              <w:rPr>
                <w:rFonts w:eastAsia="Calibri" w:cs="Times New Roman"/>
                <w:kern w:val="0"/>
                <w:sz w:val="22"/>
                <w:lang w:eastAsia="en-US"/>
              </w:rPr>
              <w:t xml:space="preserve">This Agreement is a contract between the legal Owners of the commodity </w:t>
            </w:r>
            <w:r w:rsidRPr="002F7E07">
              <w:rPr>
                <w:rFonts w:eastAsia="Malgun Gothic" w:cs="Times New Roman"/>
                <w:kern w:val="0"/>
                <w:sz w:val="22"/>
              </w:rPr>
              <w:t xml:space="preserve">Seller </w:t>
            </w:r>
            <w:r w:rsidRPr="002F7E07">
              <w:rPr>
                <w:rFonts w:eastAsia="MS Mincho" w:cs="Times New Roman"/>
                <w:kern w:val="0"/>
                <w:sz w:val="22"/>
                <w:lang w:eastAsia="en-US"/>
              </w:rPr>
              <w:t>has</w:t>
            </w:r>
            <w:r w:rsidR="001F070B">
              <w:rPr>
                <w:rFonts w:eastAsia="MS Mincho" w:cs="Times New Roman"/>
                <w:kern w:val="0"/>
                <w:sz w:val="22"/>
                <w:lang w:eastAsia="en-US"/>
              </w:rPr>
              <w:t xml:space="preserve"> </w:t>
            </w:r>
            <w:r w:rsidRPr="002F7E07">
              <w:rPr>
                <w:rFonts w:eastAsia="Calibri" w:cs="Times New Roman"/>
                <w:kern w:val="0"/>
                <w:sz w:val="22"/>
                <w:lang w:eastAsia="en-US"/>
              </w:rPr>
              <w:t xml:space="preserve">been hereby bound and enforceable in the law court in compliance with ICC and all international regulations.  </w:t>
            </w:r>
          </w:p>
          <w:p w:rsidR="007D6E17" w:rsidRPr="002F7E07" w:rsidRDefault="007D6E17" w:rsidP="007D6E17">
            <w:pPr>
              <w:widowControl/>
              <w:tabs>
                <w:tab w:val="center" w:pos="5670"/>
              </w:tabs>
              <w:wordWrap/>
              <w:autoSpaceDE/>
              <w:autoSpaceDN/>
              <w:jc w:val="left"/>
              <w:rPr>
                <w:rFonts w:cs="Times New Roman"/>
                <w:b/>
                <w:kern w:val="0"/>
                <w:sz w:val="22"/>
                <w:u w:val="single"/>
              </w:rPr>
            </w:pPr>
          </w:p>
          <w:p w:rsidR="00845229" w:rsidRPr="002F7E07" w:rsidRDefault="007D6E17" w:rsidP="00845229">
            <w:pPr>
              <w:widowControl/>
              <w:wordWrap/>
              <w:autoSpaceDE/>
              <w:autoSpaceDN/>
              <w:rPr>
                <w:rFonts w:eastAsia="Calibri" w:cs="Times New Roman"/>
                <w:kern w:val="0"/>
                <w:sz w:val="22"/>
                <w:lang w:eastAsia="en-US"/>
              </w:rPr>
            </w:pPr>
            <w:r w:rsidRPr="002F7E07">
              <w:rPr>
                <w:rFonts w:eastAsia="Calibri" w:cs="Times New Roman"/>
                <w:kern w:val="0"/>
                <w:sz w:val="22"/>
                <w:lang w:eastAsia="en-US"/>
              </w:rPr>
              <w:t>This Agreement is mutually signed by</w:t>
            </w:r>
            <w:r w:rsidR="001F070B">
              <w:rPr>
                <w:rFonts w:eastAsia="Calibri" w:cs="Times New Roman"/>
                <w:kern w:val="0"/>
                <w:sz w:val="22"/>
                <w:lang w:eastAsia="en-US"/>
              </w:rPr>
              <w:t xml:space="preserve"> </w:t>
            </w:r>
            <w:r w:rsidRPr="002F7E07">
              <w:rPr>
                <w:rFonts w:eastAsia="Calibri" w:cs="Times New Roman"/>
                <w:kern w:val="0"/>
                <w:sz w:val="22"/>
                <w:lang w:eastAsia="en-US"/>
              </w:rPr>
              <w:t>Seller and Buyer as proof of acceptance of all terms and conditions of the transfer of title and property over the product herein specified.</w:t>
            </w:r>
          </w:p>
        </w:tc>
      </w:tr>
      <w:tr w:rsidR="007D6E17" w:rsidTr="00845229">
        <w:tc>
          <w:tcPr>
            <w:tcW w:w="4518" w:type="dxa"/>
            <w:gridSpan w:val="3"/>
            <w:tcBorders>
              <w:top w:val="single" w:sz="4" w:space="0" w:color="auto"/>
              <w:left w:val="nil"/>
              <w:bottom w:val="nil"/>
              <w:right w:val="nil"/>
            </w:tcBorders>
          </w:tcPr>
          <w:p w:rsidR="00845229" w:rsidRDefault="00845229" w:rsidP="005C14B8">
            <w:pPr>
              <w:wordWrap/>
              <w:adjustRightInd w:val="0"/>
              <w:rPr>
                <w:rFonts w:cs="Calibri"/>
                <w:b/>
                <w:bCs/>
                <w:color w:val="000000"/>
                <w:kern w:val="0"/>
                <w:sz w:val="22"/>
              </w:rPr>
            </w:pPr>
          </w:p>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Seller:</w:t>
            </w:r>
          </w:p>
        </w:tc>
        <w:tc>
          <w:tcPr>
            <w:tcW w:w="270" w:type="dxa"/>
            <w:tcBorders>
              <w:top w:val="single" w:sz="4" w:space="0" w:color="auto"/>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single" w:sz="4" w:space="0" w:color="auto"/>
              <w:left w:val="nil"/>
              <w:bottom w:val="nil"/>
              <w:right w:val="nil"/>
            </w:tcBorders>
          </w:tcPr>
          <w:p w:rsidR="00845229" w:rsidRPr="00845229" w:rsidRDefault="00845229" w:rsidP="007D6E17">
            <w:pPr>
              <w:widowControl/>
              <w:tabs>
                <w:tab w:val="center" w:pos="5670"/>
              </w:tabs>
              <w:wordWrap/>
              <w:autoSpaceDE/>
              <w:autoSpaceDN/>
              <w:jc w:val="left"/>
              <w:rPr>
                <w:rFonts w:eastAsia="Calibri" w:cs="Times New Roman"/>
                <w:b/>
                <w:kern w:val="0"/>
                <w:sz w:val="22"/>
                <w:lang w:eastAsia="en-US"/>
              </w:rPr>
            </w:pPr>
          </w:p>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r w:rsidRPr="00845229">
              <w:rPr>
                <w:rFonts w:eastAsia="Calibri" w:cs="Times New Roman"/>
                <w:b/>
                <w:kern w:val="0"/>
                <w:sz w:val="22"/>
                <w:lang w:eastAsia="en-US"/>
              </w:rPr>
              <w:t>Buyer:</w:t>
            </w:r>
          </w:p>
        </w:tc>
      </w:tr>
      <w:tr w:rsidR="007D6E17" w:rsidTr="00845229">
        <w:tc>
          <w:tcPr>
            <w:tcW w:w="4518" w:type="dxa"/>
            <w:gridSpan w:val="3"/>
            <w:tcBorders>
              <w:top w:val="nil"/>
              <w:left w:val="nil"/>
              <w:bottom w:val="nil"/>
              <w:right w:val="nil"/>
            </w:tcBorders>
          </w:tcPr>
          <w:p w:rsidR="007D6E17" w:rsidRPr="002F7E07" w:rsidRDefault="007D6E17" w:rsidP="005C14B8">
            <w:pPr>
              <w:wordWrap/>
              <w:adjustRightInd w:val="0"/>
              <w:rPr>
                <w:rFonts w:cs="Calibri"/>
                <w:b/>
                <w:bCs/>
                <w:color w:val="000000"/>
                <w:kern w:val="0"/>
                <w:sz w:val="22"/>
              </w:rPr>
            </w:pPr>
          </w:p>
        </w:tc>
        <w:tc>
          <w:tcPr>
            <w:tcW w:w="270" w:type="dxa"/>
            <w:tcBorders>
              <w:top w:val="nil"/>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nil"/>
              <w:left w:val="nil"/>
              <w:bottom w:val="nil"/>
              <w:right w:val="nil"/>
            </w:tcBorders>
          </w:tcPr>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p>
        </w:tc>
      </w:tr>
      <w:tr w:rsidR="007D6E17" w:rsidTr="00845229">
        <w:tc>
          <w:tcPr>
            <w:tcW w:w="4518" w:type="dxa"/>
            <w:gridSpan w:val="3"/>
            <w:tcBorders>
              <w:top w:val="nil"/>
              <w:left w:val="nil"/>
              <w:bottom w:val="nil"/>
              <w:right w:val="nil"/>
            </w:tcBorders>
          </w:tcPr>
          <w:p w:rsidR="007D6E17" w:rsidRPr="002F7E07" w:rsidRDefault="007D6E17" w:rsidP="005C14B8">
            <w:pPr>
              <w:wordWrap/>
              <w:adjustRightInd w:val="0"/>
              <w:rPr>
                <w:rFonts w:cs="Calibri"/>
                <w:b/>
                <w:bCs/>
                <w:color w:val="000000"/>
                <w:kern w:val="0"/>
                <w:sz w:val="22"/>
              </w:rPr>
            </w:pPr>
          </w:p>
        </w:tc>
        <w:tc>
          <w:tcPr>
            <w:tcW w:w="270" w:type="dxa"/>
            <w:tcBorders>
              <w:top w:val="nil"/>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nil"/>
              <w:left w:val="nil"/>
              <w:bottom w:val="nil"/>
              <w:right w:val="nil"/>
            </w:tcBorders>
          </w:tcPr>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p>
        </w:tc>
      </w:tr>
      <w:tr w:rsidR="007D6E17" w:rsidTr="00845229">
        <w:tc>
          <w:tcPr>
            <w:tcW w:w="4518" w:type="dxa"/>
            <w:gridSpan w:val="3"/>
            <w:tcBorders>
              <w:top w:val="nil"/>
              <w:left w:val="nil"/>
              <w:bottom w:val="nil"/>
              <w:right w:val="nil"/>
            </w:tcBorders>
          </w:tcPr>
          <w:p w:rsidR="007D6E17" w:rsidRPr="002F7E07" w:rsidRDefault="007D6E17" w:rsidP="005C14B8">
            <w:pPr>
              <w:wordWrap/>
              <w:adjustRightInd w:val="0"/>
              <w:rPr>
                <w:rFonts w:cs="Calibri"/>
                <w:b/>
                <w:bCs/>
                <w:color w:val="000000"/>
                <w:kern w:val="0"/>
                <w:sz w:val="22"/>
              </w:rPr>
            </w:pPr>
          </w:p>
        </w:tc>
        <w:tc>
          <w:tcPr>
            <w:tcW w:w="270" w:type="dxa"/>
            <w:tcBorders>
              <w:top w:val="nil"/>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nil"/>
              <w:left w:val="nil"/>
              <w:bottom w:val="nil"/>
              <w:right w:val="nil"/>
            </w:tcBorders>
          </w:tcPr>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p>
        </w:tc>
      </w:tr>
      <w:tr w:rsidR="007D6E17" w:rsidTr="00845229">
        <w:tc>
          <w:tcPr>
            <w:tcW w:w="4518" w:type="dxa"/>
            <w:gridSpan w:val="3"/>
            <w:tcBorders>
              <w:top w:val="nil"/>
              <w:left w:val="nil"/>
              <w:bottom w:val="nil"/>
              <w:right w:val="nil"/>
            </w:tcBorders>
          </w:tcPr>
          <w:p w:rsidR="007D6E17" w:rsidRPr="002F7E07" w:rsidRDefault="007D6E17" w:rsidP="005C14B8">
            <w:pPr>
              <w:wordWrap/>
              <w:adjustRightInd w:val="0"/>
              <w:rPr>
                <w:rFonts w:cs="Calibri"/>
                <w:b/>
                <w:bCs/>
                <w:color w:val="000000"/>
                <w:kern w:val="0"/>
                <w:sz w:val="22"/>
              </w:rPr>
            </w:pPr>
          </w:p>
        </w:tc>
        <w:tc>
          <w:tcPr>
            <w:tcW w:w="270" w:type="dxa"/>
            <w:tcBorders>
              <w:top w:val="nil"/>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nil"/>
              <w:left w:val="nil"/>
              <w:bottom w:val="nil"/>
              <w:right w:val="nil"/>
            </w:tcBorders>
          </w:tcPr>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p>
        </w:tc>
      </w:tr>
      <w:tr w:rsidR="007D6E17" w:rsidTr="00845229">
        <w:tc>
          <w:tcPr>
            <w:tcW w:w="4518" w:type="dxa"/>
            <w:gridSpan w:val="3"/>
            <w:tcBorders>
              <w:top w:val="nil"/>
              <w:left w:val="nil"/>
              <w:bottom w:val="nil"/>
              <w:right w:val="nil"/>
            </w:tcBorders>
          </w:tcPr>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 xml:space="preserve">Represented By: </w:t>
            </w:r>
            <w:r w:rsidR="0081445C">
              <w:rPr>
                <w:rFonts w:cs="Calibri"/>
                <w:b/>
                <w:bCs/>
                <w:color w:val="000000"/>
                <w:kern w:val="0"/>
                <w:sz w:val="22"/>
              </w:rPr>
              <w:t xml:space="preserve">CEO of Seller </w:t>
            </w:r>
            <w:proofErr w:type="spellStart"/>
            <w:r w:rsidR="0081445C">
              <w:rPr>
                <w:rFonts w:cs="Calibri"/>
                <w:b/>
                <w:bCs/>
                <w:color w:val="000000"/>
                <w:kern w:val="0"/>
                <w:sz w:val="22"/>
              </w:rPr>
              <w:t>Organisation</w:t>
            </w:r>
            <w:proofErr w:type="spellEnd"/>
            <w:r w:rsidR="0081445C">
              <w:rPr>
                <w:rFonts w:cs="Calibri"/>
                <w:b/>
                <w:bCs/>
                <w:color w:val="000000"/>
                <w:kern w:val="0"/>
                <w:sz w:val="22"/>
              </w:rPr>
              <w:t xml:space="preserve">. </w:t>
            </w:r>
          </w:p>
          <w:p w:rsidR="007D6E17" w:rsidRPr="002F7E07" w:rsidRDefault="0081445C" w:rsidP="005C14B8">
            <w:pPr>
              <w:wordWrap/>
              <w:adjustRightInd w:val="0"/>
              <w:rPr>
                <w:rFonts w:cs="Calibri"/>
                <w:b/>
                <w:bCs/>
                <w:color w:val="000000"/>
                <w:kern w:val="0"/>
                <w:sz w:val="22"/>
              </w:rPr>
            </w:pPr>
            <w:r>
              <w:rPr>
                <w:rFonts w:cs="Calibri"/>
                <w:b/>
                <w:bCs/>
                <w:color w:val="000000"/>
                <w:kern w:val="0"/>
                <w:sz w:val="22"/>
              </w:rPr>
              <w:t xml:space="preserve">Title :  CEO </w:t>
            </w:r>
          </w:p>
          <w:p w:rsidR="007D6E17" w:rsidRPr="002F7E07" w:rsidRDefault="007D6E17" w:rsidP="005C14B8">
            <w:pPr>
              <w:wordWrap/>
              <w:adjustRightInd w:val="0"/>
              <w:rPr>
                <w:rFonts w:cs="Calibri"/>
                <w:b/>
                <w:bCs/>
                <w:color w:val="000000"/>
                <w:kern w:val="0"/>
                <w:sz w:val="22"/>
              </w:rPr>
            </w:pPr>
          </w:p>
        </w:tc>
        <w:tc>
          <w:tcPr>
            <w:tcW w:w="270" w:type="dxa"/>
            <w:tcBorders>
              <w:top w:val="nil"/>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nil"/>
              <w:left w:val="nil"/>
              <w:bottom w:val="nil"/>
              <w:right w:val="nil"/>
            </w:tcBorders>
          </w:tcPr>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r w:rsidRPr="00845229">
              <w:rPr>
                <w:rFonts w:eastAsia="Calibri" w:cs="Times New Roman"/>
                <w:b/>
                <w:kern w:val="0"/>
                <w:sz w:val="22"/>
                <w:lang w:eastAsia="en-US"/>
              </w:rPr>
              <w:t>Represented By:</w:t>
            </w:r>
          </w:p>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r w:rsidRPr="00845229">
              <w:rPr>
                <w:rFonts w:eastAsia="Calibri" w:cs="Times New Roman"/>
                <w:b/>
                <w:kern w:val="0"/>
                <w:sz w:val="22"/>
                <w:lang w:eastAsia="en-US"/>
              </w:rPr>
              <w:t>Title:</w:t>
            </w:r>
          </w:p>
        </w:tc>
      </w:tr>
      <w:tr w:rsidR="007D6E17" w:rsidTr="00845229">
        <w:tc>
          <w:tcPr>
            <w:tcW w:w="4518" w:type="dxa"/>
            <w:gridSpan w:val="3"/>
            <w:tcBorders>
              <w:top w:val="nil"/>
              <w:left w:val="nil"/>
              <w:bottom w:val="nil"/>
              <w:right w:val="nil"/>
            </w:tcBorders>
          </w:tcPr>
          <w:p w:rsidR="007D6E17" w:rsidRPr="002F7E07" w:rsidRDefault="007D6E17" w:rsidP="005C14B8">
            <w:pPr>
              <w:wordWrap/>
              <w:adjustRightInd w:val="0"/>
              <w:rPr>
                <w:rFonts w:cs="Calibri"/>
                <w:b/>
                <w:bCs/>
                <w:color w:val="000000"/>
                <w:kern w:val="0"/>
                <w:sz w:val="22"/>
              </w:rPr>
            </w:pPr>
            <w:r w:rsidRPr="002F7E07">
              <w:rPr>
                <w:rFonts w:cs="Calibri"/>
                <w:b/>
                <w:bCs/>
                <w:color w:val="000000"/>
                <w:kern w:val="0"/>
                <w:sz w:val="22"/>
              </w:rPr>
              <w:t>Dated:</w:t>
            </w:r>
          </w:p>
        </w:tc>
        <w:tc>
          <w:tcPr>
            <w:tcW w:w="270" w:type="dxa"/>
            <w:tcBorders>
              <w:top w:val="nil"/>
              <w:left w:val="nil"/>
              <w:bottom w:val="nil"/>
              <w:right w:val="nil"/>
            </w:tcBorders>
          </w:tcPr>
          <w:p w:rsidR="007D6E17" w:rsidRPr="002F7E07" w:rsidRDefault="007D6E17" w:rsidP="005C14B8">
            <w:pPr>
              <w:wordWrap/>
              <w:adjustRightInd w:val="0"/>
              <w:jc w:val="center"/>
              <w:rPr>
                <w:rFonts w:cs="Arial"/>
                <w:color w:val="000000"/>
                <w:kern w:val="0"/>
                <w:sz w:val="22"/>
              </w:rPr>
            </w:pPr>
          </w:p>
        </w:tc>
        <w:tc>
          <w:tcPr>
            <w:tcW w:w="4788" w:type="dxa"/>
            <w:tcBorders>
              <w:top w:val="nil"/>
              <w:left w:val="nil"/>
              <w:bottom w:val="nil"/>
              <w:right w:val="nil"/>
            </w:tcBorders>
          </w:tcPr>
          <w:p w:rsidR="007D6E17" w:rsidRPr="00845229" w:rsidRDefault="007D6E17" w:rsidP="007D6E17">
            <w:pPr>
              <w:widowControl/>
              <w:tabs>
                <w:tab w:val="center" w:pos="5670"/>
              </w:tabs>
              <w:wordWrap/>
              <w:autoSpaceDE/>
              <w:autoSpaceDN/>
              <w:jc w:val="left"/>
              <w:rPr>
                <w:rFonts w:eastAsia="Calibri" w:cs="Times New Roman"/>
                <w:b/>
                <w:kern w:val="0"/>
                <w:sz w:val="22"/>
                <w:lang w:eastAsia="en-US"/>
              </w:rPr>
            </w:pPr>
            <w:r w:rsidRPr="00845229">
              <w:rPr>
                <w:rFonts w:eastAsia="Calibri" w:cs="Times New Roman"/>
                <w:b/>
                <w:kern w:val="0"/>
                <w:sz w:val="22"/>
                <w:lang w:eastAsia="en-US"/>
              </w:rPr>
              <w:t>Dated:</w:t>
            </w:r>
          </w:p>
        </w:tc>
      </w:tr>
    </w:tbl>
    <w:p w:rsidR="00D97976" w:rsidRPr="005C14B8" w:rsidRDefault="00D97976"/>
    <w:sectPr w:rsidR="00D97976" w:rsidRPr="005C14B8" w:rsidSect="00D9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12A3"/>
    <w:multiLevelType w:val="hybridMultilevel"/>
    <w:tmpl w:val="C2D2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9"/>
    <w:rsid w:val="00053A79"/>
    <w:rsid w:val="000A4979"/>
    <w:rsid w:val="00120AA0"/>
    <w:rsid w:val="001852D7"/>
    <w:rsid w:val="001F070B"/>
    <w:rsid w:val="00253E59"/>
    <w:rsid w:val="002F7E07"/>
    <w:rsid w:val="0030456E"/>
    <w:rsid w:val="00363E40"/>
    <w:rsid w:val="003A6F8A"/>
    <w:rsid w:val="005C14B8"/>
    <w:rsid w:val="005F43DF"/>
    <w:rsid w:val="005F55AE"/>
    <w:rsid w:val="00631DEE"/>
    <w:rsid w:val="006375BC"/>
    <w:rsid w:val="00683EF3"/>
    <w:rsid w:val="007D6E17"/>
    <w:rsid w:val="0081445C"/>
    <w:rsid w:val="00845229"/>
    <w:rsid w:val="009635D2"/>
    <w:rsid w:val="00D97976"/>
    <w:rsid w:val="00E23ED6"/>
    <w:rsid w:val="00FA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79"/>
    <w:pPr>
      <w:widowControl w:val="0"/>
      <w:wordWrap w:val="0"/>
      <w:autoSpaceDE w:val="0"/>
      <w:autoSpaceDN w:val="0"/>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79"/>
    <w:rPr>
      <w:rFonts w:ascii="Tahoma" w:eastAsiaTheme="minorEastAsia" w:hAnsi="Tahoma" w:cs="Tahoma"/>
      <w:kern w:val="2"/>
      <w:sz w:val="16"/>
      <w:szCs w:val="16"/>
      <w:lang w:eastAsia="ko-KR"/>
    </w:rPr>
  </w:style>
  <w:style w:type="table" w:styleId="TableGrid">
    <w:name w:val="Table Grid"/>
    <w:basedOn w:val="TableNormal"/>
    <w:uiPriority w:val="59"/>
    <w:rsid w:val="005C14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A7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79"/>
    <w:pPr>
      <w:widowControl w:val="0"/>
      <w:wordWrap w:val="0"/>
      <w:autoSpaceDE w:val="0"/>
      <w:autoSpaceDN w:val="0"/>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79"/>
    <w:rPr>
      <w:rFonts w:ascii="Tahoma" w:eastAsiaTheme="minorEastAsia" w:hAnsi="Tahoma" w:cs="Tahoma"/>
      <w:kern w:val="2"/>
      <w:sz w:val="16"/>
      <w:szCs w:val="16"/>
      <w:lang w:eastAsia="ko-KR"/>
    </w:rPr>
  </w:style>
  <w:style w:type="table" w:styleId="TableGrid">
    <w:name w:val="Table Grid"/>
    <w:basedOn w:val="TableNormal"/>
    <w:uiPriority w:val="59"/>
    <w:rsid w:val="005C14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A7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F0B7-3672-432C-8530-B4B303B3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Dipanwita</cp:lastModifiedBy>
  <cp:revision>2</cp:revision>
  <dcterms:created xsi:type="dcterms:W3CDTF">2016-03-22T11:58:00Z</dcterms:created>
  <dcterms:modified xsi:type="dcterms:W3CDTF">2016-03-22T11:58:00Z</dcterms:modified>
</cp:coreProperties>
</file>